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r>
        <w:rPr>
          <w:rFonts w:hint="eastAsia" w:ascii="华文仿宋" w:hAnsi="华文仿宋" w:eastAsia="华文仿宋" w:cs="华文仿宋"/>
          <w:b/>
          <w:bCs/>
          <w:sz w:val="32"/>
          <w:szCs w:val="32"/>
          <w:highlight w:val="none"/>
          <w:lang w:val="en-US" w:eastAsia="zh-CN"/>
        </w:rPr>
        <w:t>渤银理财财收有略系列固定收益类六个月封闭式理财产品唐银臻选36号</w:t>
      </w:r>
      <w:r>
        <w:rPr>
          <w:rFonts w:ascii="华文仿宋" w:hAnsi="华文仿宋" w:eastAsia="华文仿宋" w:cs="华文仿宋"/>
          <w:b/>
          <w:bCs/>
          <w:sz w:val="32"/>
          <w:szCs w:val="32"/>
          <w:highlight w:val="none"/>
        </w:rPr>
        <w:t>产品说明书</w:t>
      </w:r>
      <w:bookmarkStart w:id="3" w:name="_GoBack"/>
      <w:bookmarkEnd w:id="3"/>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9"/>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9"/>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9"/>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9"/>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9"/>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9"/>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9"/>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渤银理财财收有略系列固定收益类六个月封闭式理财产品唐银臻选36号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计提基准：指管理人收取超额</w:t>
      </w:r>
      <w:r>
        <w:rPr>
          <w:rFonts w:hint="eastAsia" w:ascii="宋体" w:hAnsi="宋体" w:eastAsia="宋体"/>
          <w:sz w:val="24"/>
          <w:szCs w:val="24"/>
          <w:highlight w:val="none"/>
          <w:lang w:eastAsia="zh-CN"/>
        </w:rPr>
        <w:t>管理费、</w:t>
      </w:r>
      <w:r>
        <w:rPr>
          <w:rFonts w:hint="eastAsia" w:ascii="宋体" w:hAnsi="宋体" w:eastAsia="宋体"/>
          <w:sz w:val="24"/>
          <w:szCs w:val="24"/>
          <w:highlight w:val="none"/>
          <w:lang w:val="en-US" w:eastAsia="zh-CN"/>
        </w:rPr>
        <w:t>销售服务机构收取浮动销售费</w:t>
      </w:r>
      <w:r>
        <w:rPr>
          <w:rFonts w:ascii="宋体" w:hAnsi="宋体" w:eastAsia="宋体"/>
          <w:sz w:val="24"/>
          <w:szCs w:val="24"/>
          <w:highlight w:val="none"/>
        </w:rPr>
        <w:t>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ascii="宋体" w:hAnsi="宋体" w:eastAsia="宋体"/>
          <w:b/>
          <w:bCs/>
          <w:sz w:val="24"/>
          <w:szCs w:val="24"/>
          <w:highlight w:val="none"/>
        </w:rPr>
        <w:t>：指产品管理人依照理财产品销售文件约定规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8.浮动销售</w:t>
      </w:r>
      <w:r>
        <w:rPr>
          <w:rFonts w:hint="eastAsia" w:ascii="宋体" w:hAnsi="宋体" w:eastAsia="宋体"/>
          <w:b/>
          <w:bCs/>
          <w:sz w:val="24"/>
          <w:szCs w:val="24"/>
          <w:highlight w:val="none"/>
          <w:lang w:eastAsia="zh-CN"/>
        </w:rPr>
        <w:t>费</w:t>
      </w:r>
      <w:r>
        <w:rPr>
          <w:rFonts w:ascii="宋体" w:hAnsi="宋体" w:eastAsia="宋体"/>
          <w:b/>
          <w:bCs/>
          <w:sz w:val="24"/>
          <w:szCs w:val="24"/>
          <w:highlight w:val="none"/>
        </w:rPr>
        <w:t>：指产品</w:t>
      </w:r>
      <w:r>
        <w:rPr>
          <w:rFonts w:hint="eastAsia" w:ascii="宋体" w:hAnsi="宋体" w:eastAsia="宋体"/>
          <w:b/>
          <w:bCs/>
          <w:sz w:val="24"/>
          <w:szCs w:val="24"/>
          <w:highlight w:val="none"/>
          <w:lang w:val="en-US" w:eastAsia="zh-CN"/>
        </w:rPr>
        <w:t>销售服务机构</w:t>
      </w:r>
      <w:r>
        <w:rPr>
          <w:rFonts w:ascii="宋体" w:hAnsi="宋体" w:eastAsia="宋体"/>
          <w:b/>
          <w:bCs/>
          <w:sz w:val="24"/>
          <w:szCs w:val="24"/>
          <w:highlight w:val="none"/>
        </w:rPr>
        <w:t>依照理财产品销售文件约定规</w:t>
      </w:r>
      <w:r>
        <w:rPr>
          <w:rFonts w:hint="eastAsia" w:ascii="宋体" w:hAnsi="宋体" w:eastAsia="宋体"/>
          <w:b/>
          <w:bCs/>
          <w:sz w:val="24"/>
          <w:szCs w:val="24"/>
          <w:highlight w:val="none"/>
        </w:rPr>
        <w:t>则收取的浮动性质的</w:t>
      </w:r>
      <w:r>
        <w:rPr>
          <w:rFonts w:hint="eastAsia" w:ascii="宋体" w:hAnsi="宋体" w:eastAsia="宋体"/>
          <w:b/>
          <w:bCs/>
          <w:sz w:val="24"/>
          <w:szCs w:val="24"/>
          <w:highlight w:val="none"/>
          <w:lang w:val="en-US" w:eastAsia="zh-CN"/>
        </w:rPr>
        <w:t>销售</w:t>
      </w:r>
      <w:r>
        <w:rPr>
          <w:rFonts w:hint="eastAsia" w:ascii="宋体" w:hAnsi="宋体" w:eastAsia="宋体"/>
          <w:b/>
          <w:bCs/>
          <w:sz w:val="24"/>
          <w:szCs w:val="24"/>
          <w:highlight w:val="none"/>
        </w:rPr>
        <w:t>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6"/>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渤银理财财收有略系列固定收益类六个月封闭式理财产品唐银臻选36号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CSFBTY6M036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渤银理财财收有略六个月唐银臻选36号A款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渤银理财财收有略六个月唐银臻选36号B款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CSFBTY6M036A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CSFBTY6M036B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Z7008426000686</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：唐山银行股份有限公司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唐山银行股份有限公司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1000万元</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5万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2026年7月14日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w:t>
            </w:r>
            <w:r>
              <w:rPr>
                <w:rFonts w:hint="eastAsia" w:ascii="宋体" w:hAnsi="宋体" w:eastAsia="宋体"/>
                <w:sz w:val="24"/>
                <w:szCs w:val="24"/>
                <w:highlight w:val="none"/>
              </w:rPr>
              <w:t>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eastAsia="zh-CN"/>
              </w:rPr>
              <w:t>2027年2月17日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211</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2.15</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2.30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2.90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券类资产仓位80%-100%，权益类资产仓位0-20%为例，根据当前市场环境下大类资产配置比例及大类资产收益情况，考虑杠杆和费率等因素，并结合产品投资策略进行测算，确定本产品业绩比较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超额计提基准</w:t>
            </w:r>
          </w:p>
        </w:tc>
        <w:tc>
          <w:tcPr>
            <w:tcW w:w="6030" w:type="dxa"/>
            <w:vAlign w:val="center"/>
          </w:tcPr>
          <w:p>
            <w:p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b/>
                <w:bCs/>
                <w:sz w:val="24"/>
                <w:szCs w:val="24"/>
                <w:highlight w:val="none"/>
                <w:lang w:val="en-US" w:eastAsia="zh-CN"/>
              </w:rPr>
              <w:t>不</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收取浮动销售费</w:t>
            </w:r>
            <w:r>
              <w:rPr>
                <w:rFonts w:ascii="宋体" w:hAnsi="宋体" w:eastAsia="宋体"/>
                <w:b/>
                <w:bCs/>
                <w:sz w:val="24"/>
                <w:szCs w:val="24"/>
                <w:highlight w:val="none"/>
              </w:rPr>
              <w:t>,</w:t>
            </w:r>
            <w:r>
              <w:rPr>
                <w:rFonts w:hint="eastAsia" w:ascii="宋体" w:hAnsi="宋体" w:eastAsia="宋体"/>
                <w:b/>
                <w:bCs/>
                <w:sz w:val="24"/>
                <w:szCs w:val="24"/>
                <w:highlight w:val="none"/>
              </w:rPr>
              <w:t>超额计提基准为：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2.60</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lang w:val="en-US" w:eastAsia="zh-CN"/>
              </w:rPr>
              <w:t>销售服务机构收取浮动销售费</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:管理人不收取超额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numPr>
                <w:ilvl w:val="0"/>
                <w:numId w:val="6"/>
              </w:numPr>
              <w:spacing w:line="300" w:lineRule="auto"/>
              <w:rPr>
                <w:rFonts w:hint="eastAsia" w:ascii="宋体" w:hAnsi="宋体" w:eastAsia="宋体"/>
                <w:b/>
                <w:bCs/>
                <w:sz w:val="24"/>
                <w:szCs w:val="24"/>
                <w:highlight w:val="none"/>
                <w:lang w:val="en-US" w:eastAsia="zh-CN"/>
              </w:rPr>
            </w:pPr>
            <w:r>
              <w:rPr>
                <w:rFonts w:hint="eastAsia" w:ascii="宋体" w:hAnsi="宋体" w:eastAsia="宋体"/>
                <w:b/>
                <w:bCs/>
                <w:sz w:val="24"/>
                <w:szCs w:val="24"/>
                <w:highlight w:val="none"/>
                <w:lang w:val="en-US" w:eastAsia="zh-CN"/>
              </w:rPr>
              <w:t>浮动销售费：</w:t>
            </w:r>
          </w:p>
          <w:p>
            <w:pPr>
              <w:spacing w:line="300" w:lineRule="auto"/>
              <w:outlineLvl w:val="0"/>
              <w:rPr>
                <w:rFonts w:hint="eastAsia" w:ascii="宋体" w:hAnsi="宋体" w:eastAsia="宋体"/>
                <w:b/>
                <w:bCs/>
                <w:sz w:val="24"/>
                <w:szCs w:val="24"/>
                <w:highlight w:val="none"/>
                <w:lang w:val="en-US" w:eastAsia="zh-CN"/>
              </w:rPr>
            </w:pPr>
            <w:r>
              <w:rPr>
                <w:rFonts w:hint="eastAsia" w:ascii="宋体" w:hAnsi="宋体" w:eastAsia="宋体" w:cs="宋体"/>
                <w:b/>
                <w:bCs/>
                <w:sz w:val="24"/>
                <w:szCs w:val="24"/>
              </w:rPr>
              <w:t>★</w:t>
            </w: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在</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计提日，若</w:t>
            </w:r>
            <w:r>
              <w:rPr>
                <w:rFonts w:hint="eastAsia" w:ascii="宋体" w:hAnsi="宋体" w:eastAsia="宋体"/>
                <w:b/>
                <w:bCs/>
                <w:sz w:val="24"/>
                <w:szCs w:val="24"/>
                <w:lang w:val="en-US" w:eastAsia="zh-CN"/>
              </w:rPr>
              <w:t>该</w:t>
            </w:r>
            <w:r>
              <w:rPr>
                <w:rFonts w:hint="eastAsia" w:ascii="宋体" w:hAnsi="宋体" w:eastAsia="宋体"/>
                <w:b/>
                <w:bCs/>
                <w:sz w:val="24"/>
                <w:szCs w:val="24"/>
              </w:rPr>
              <w:t>类份额</w:t>
            </w:r>
            <w:r>
              <w:rPr>
                <w:rFonts w:hint="eastAsia" w:ascii="宋体" w:hAnsi="宋体" w:eastAsia="宋体"/>
                <w:b/>
                <w:bCs/>
                <w:sz w:val="24"/>
                <w:szCs w:val="24"/>
                <w:highlight w:val="none"/>
              </w:rPr>
              <w:t>的份额净值折算的年化收益率超过</w:t>
            </w:r>
            <w:r>
              <w:rPr>
                <w:rFonts w:hint="eastAsia" w:ascii="宋体" w:hAnsi="宋体" w:eastAsia="宋体"/>
                <w:b/>
                <w:bCs/>
                <w:sz w:val="24"/>
                <w:szCs w:val="24"/>
              </w:rPr>
              <w:t>相应份额的</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计提基准，则产品</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收取超过</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outlineLvl w:val="0"/>
              <w:rPr>
                <w:rFonts w:hint="eastAsia" w:ascii="宋体" w:hAnsi="宋体" w:eastAsia="宋体"/>
                <w:b/>
                <w:bCs/>
                <w:sz w:val="24"/>
                <w:szCs w:val="24"/>
                <w:highlight w:val="none"/>
              </w:rPr>
            </w:pPr>
            <w:r>
              <w:rPr>
                <w:rFonts w:hint="eastAsia" w:ascii="宋体" w:hAnsi="宋体" w:eastAsia="宋体" w:cs="宋体"/>
                <w:b/>
                <w:bCs/>
                <w:sz w:val="24"/>
                <w:szCs w:val="24"/>
              </w:rPr>
              <w:t>★</w:t>
            </w: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p>
          <w:p>
            <w:pPr>
              <w:spacing w:line="300" w:lineRule="auto"/>
              <w:outlineLvl w:val="0"/>
              <w:rPr>
                <w:rFonts w:hint="eastAsia" w:ascii="宋体" w:hAnsi="宋体" w:eastAsia="宋体"/>
                <w:b/>
                <w:bCs/>
                <w:sz w:val="24"/>
                <w:szCs w:val="24"/>
              </w:rPr>
            </w:pP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rPr>
              <w:t>。</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rPr>
              <w:t>在</w:t>
            </w:r>
            <w:r>
              <w:rPr>
                <w:rFonts w:hint="eastAsia" w:ascii="宋体" w:hAnsi="宋体" w:eastAsia="宋体"/>
                <w:b/>
                <w:bCs/>
                <w:sz w:val="24"/>
                <w:szCs w:val="24"/>
                <w:lang w:val="en-US" w:eastAsia="zh-CN"/>
              </w:rPr>
              <w:t>浮动销售费</w:t>
            </w:r>
            <w:r>
              <w:rPr>
                <w:rFonts w:hint="eastAsia" w:ascii="宋体" w:hAnsi="宋体" w:eastAsia="宋体"/>
                <w:b/>
                <w:bCs/>
                <w:sz w:val="24"/>
                <w:szCs w:val="24"/>
              </w:rPr>
              <w:t>计提日，若</w:t>
            </w:r>
            <w:r>
              <w:rPr>
                <w:rFonts w:hint="eastAsia" w:ascii="宋体" w:hAnsi="宋体" w:eastAsia="宋体"/>
                <w:b/>
                <w:bCs/>
                <w:sz w:val="24"/>
                <w:szCs w:val="24"/>
                <w:lang w:val="en-US" w:eastAsia="zh-CN"/>
              </w:rPr>
              <w:t>该</w:t>
            </w:r>
            <w:r>
              <w:rPr>
                <w:rFonts w:hint="eastAsia" w:ascii="宋体" w:hAnsi="宋体" w:eastAsia="宋体"/>
                <w:b/>
                <w:bCs/>
                <w:sz w:val="24"/>
                <w:szCs w:val="24"/>
              </w:rPr>
              <w:t>类份额的份额净值折算的年化收益率超过相应份额的</w:t>
            </w:r>
            <w:r>
              <w:rPr>
                <w:rFonts w:hint="eastAsia" w:ascii="宋体" w:hAnsi="宋体" w:eastAsia="宋体"/>
                <w:b/>
                <w:bCs/>
                <w:sz w:val="24"/>
                <w:szCs w:val="24"/>
                <w:lang w:eastAsia="zh-CN"/>
              </w:rPr>
              <w:t>超额</w:t>
            </w:r>
            <w:r>
              <w:rPr>
                <w:rFonts w:hint="eastAsia" w:ascii="宋体" w:hAnsi="宋体" w:eastAsia="宋体"/>
                <w:b/>
                <w:bCs/>
                <w:sz w:val="24"/>
                <w:szCs w:val="24"/>
              </w:rPr>
              <w:t>计提基准，则产品</w:t>
            </w:r>
            <w:r>
              <w:rPr>
                <w:rFonts w:hint="eastAsia" w:ascii="宋体" w:hAnsi="宋体" w:eastAsia="宋体"/>
                <w:b/>
                <w:bCs/>
                <w:sz w:val="24"/>
                <w:szCs w:val="24"/>
                <w:lang w:val="en-US" w:eastAsia="zh-CN"/>
              </w:rPr>
              <w:t>销售服务机构</w:t>
            </w:r>
            <w:r>
              <w:rPr>
                <w:rFonts w:hint="eastAsia" w:ascii="宋体" w:hAnsi="宋体" w:eastAsia="宋体"/>
                <w:b/>
                <w:bCs/>
                <w:sz w:val="24"/>
                <w:szCs w:val="24"/>
              </w:rPr>
              <w:t>收取超过</w:t>
            </w:r>
            <w:r>
              <w:rPr>
                <w:rFonts w:hint="eastAsia" w:ascii="宋体" w:hAnsi="宋体" w:eastAsia="宋体"/>
                <w:b/>
                <w:bCs/>
                <w:sz w:val="24"/>
                <w:szCs w:val="24"/>
                <w:lang w:eastAsia="zh-CN"/>
              </w:rPr>
              <w:t>超额</w:t>
            </w:r>
            <w:r>
              <w:rPr>
                <w:rFonts w:hint="eastAsia" w:ascii="宋体" w:hAnsi="宋体" w:eastAsia="宋体"/>
                <w:b/>
                <w:bCs/>
                <w:sz w:val="24"/>
                <w:szCs w:val="24"/>
              </w:rPr>
              <w:t>计提基准部分的</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w:t>
            </w:r>
            <w:r>
              <w:rPr>
                <w:rFonts w:hint="eastAsia" w:ascii="宋体" w:hAnsi="宋体" w:eastAsia="宋体"/>
                <w:b/>
                <w:bCs/>
                <w:sz w:val="24"/>
                <w:szCs w:val="24"/>
              </w:rPr>
              <w:t>为</w:t>
            </w:r>
            <w:r>
              <w:rPr>
                <w:rFonts w:hint="eastAsia" w:ascii="宋体" w:hAnsi="宋体" w:eastAsia="宋体"/>
                <w:b/>
                <w:bCs/>
                <w:sz w:val="24"/>
                <w:szCs w:val="24"/>
                <w:lang w:val="en-US" w:eastAsia="zh-CN"/>
              </w:rPr>
              <w:t>浮动销售费</w:t>
            </w:r>
            <w:r>
              <w:rPr>
                <w:rFonts w:hint="eastAsia" w:ascii="宋体" w:hAnsi="宋体" w:eastAsia="宋体"/>
                <w:b/>
                <w:bCs/>
                <w:sz w:val="24"/>
                <w:szCs w:val="24"/>
              </w:rPr>
              <w:t>。</w:t>
            </w:r>
            <w:r>
              <w:rPr>
                <w:rFonts w:hint="eastAsia" w:ascii="宋体" w:hAnsi="宋体" w:eastAsia="宋体"/>
                <w:b/>
                <w:bCs/>
                <w:sz w:val="24"/>
                <w:szCs w:val="24"/>
                <w:lang w:val="en-US" w:eastAsia="zh-CN"/>
              </w:rPr>
              <w:t>浮动销售费</w:t>
            </w:r>
            <w:r>
              <w:rPr>
                <w:rFonts w:hint="eastAsia" w:ascii="宋体" w:hAnsi="宋体" w:eastAsia="宋体"/>
                <w:b/>
                <w:bCs/>
                <w:sz w:val="24"/>
                <w:szCs w:val="24"/>
              </w:rPr>
              <w:t>精确到小数点后2位，小数点2位以后四舍五入。</w:t>
            </w:r>
            <w:r>
              <w:rPr>
                <w:rFonts w:ascii="宋体" w:hAnsi="宋体" w:eastAsia="宋体"/>
                <w:b/>
                <w:bCs/>
                <w:sz w:val="24"/>
                <w:szCs w:val="24"/>
              </w:rPr>
              <w:t>产品管理人保留变更上述理财产品费率标准的权</w:t>
            </w:r>
            <w:r>
              <w:rPr>
                <w:rFonts w:hint="eastAsia" w:ascii="宋体" w:hAnsi="宋体" w:eastAsia="宋体"/>
                <w:b/>
                <w:bCs/>
                <w:sz w:val="24"/>
                <w:szCs w:val="24"/>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hint="eastAsia" w:ascii="宋体" w:hAnsi="宋体" w:eastAsia="宋体"/>
                <w:b/>
                <w:bCs/>
                <w:sz w:val="24"/>
                <w:szCs w:val="24"/>
                <w:highlight w:val="none"/>
              </w:rPr>
              <w:t>.其他（如有）：除理财产品所承担的固定管理费、托管费、销售服务费、超额</w:t>
            </w:r>
            <w:r>
              <w:rPr>
                <w:rFonts w:hint="eastAsia" w:ascii="宋体" w:hAnsi="宋体" w:eastAsia="宋体"/>
                <w:b/>
                <w:bCs/>
                <w:sz w:val="24"/>
                <w:szCs w:val="24"/>
                <w:highlight w:val="none"/>
                <w:lang w:val="en-US" w:eastAsia="zh-CN"/>
              </w:rPr>
              <w:t>管理费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（如有）</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rPr>
              <w:t>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理财产品实际终止日至资金到账日为终止清算期，清算期内产生的利息（如有）归投资者所有</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0" w:firstLineChars="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1"/>
          <w:numId w:val="0"/>
        </w:num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三）</w:t>
      </w:r>
      <w:r>
        <w:rPr>
          <w:rFonts w:hint="eastAsia" w:ascii="宋体" w:hAnsi="宋体" w:eastAsia="宋体"/>
          <w:b/>
          <w:bCs/>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2026年7月14日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5万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6"/>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2" w:firstLineChars="200"/>
        <w:outlineLvl w:val="1"/>
        <w:rPr>
          <w:rFonts w:hint="eastAsia" w:ascii="宋体" w:hAnsi="宋体" w:cs="宋体"/>
          <w:b/>
          <w:bCs/>
          <w:sz w:val="24"/>
          <w:highlight w:val="none"/>
        </w:rPr>
      </w:pPr>
      <w:r>
        <w:rPr>
          <w:rFonts w:hint="eastAsia" w:ascii="宋体" w:hAnsi="宋体" w:cs="宋体"/>
          <w:b/>
          <w:bCs/>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b/>
          <w:bCs/>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cs="宋体"/>
          <w:b/>
          <w:bCs/>
          <w:sz w:val="24"/>
          <w:highlight w:val="none"/>
        </w:rPr>
        <w:t>（</w:t>
      </w:r>
      <w:r>
        <w:rPr>
          <w:rFonts w:ascii="宋体" w:hAnsi="宋体" w:eastAsia="宋体"/>
          <w:b/>
          <w:bCs/>
          <w:sz w:val="24"/>
          <w:szCs w:val="24"/>
          <w:highlight w:val="none"/>
        </w:rPr>
        <w:t>四</w:t>
      </w:r>
      <w:r>
        <w:rPr>
          <w:rFonts w:hint="eastAsia" w:ascii="宋体" w:hAnsi="宋体" w:cs="宋体"/>
          <w:b/>
          <w:bCs/>
          <w:sz w:val="24"/>
          <w:highlight w:val="none"/>
        </w:rPr>
        <w:t>）</w:t>
      </w:r>
      <w:r>
        <w:rPr>
          <w:rFonts w:ascii="宋体" w:hAnsi="宋体" w:eastAsia="宋体"/>
          <w:b/>
          <w:bCs/>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w:t>
      </w:r>
      <w:r>
        <w:rPr>
          <w:rFonts w:hint="eastAsia" w:ascii="宋体" w:hAnsi="宋体" w:eastAsia="宋体"/>
          <w:b/>
          <w:bCs/>
          <w:sz w:val="24"/>
          <w:szCs w:val="24"/>
          <w:highlight w:val="none"/>
          <w:lang w:val="en-US" w:eastAsia="zh-CN"/>
        </w:rPr>
        <w:t>管理费</w:t>
      </w:r>
      <w:r>
        <w:rPr>
          <w:rFonts w:hint="eastAsia" w:ascii="宋体" w:hAnsi="宋体" w:eastAsia="宋体"/>
          <w:b/>
          <w:bCs/>
          <w:sz w:val="24"/>
          <w:szCs w:val="24"/>
          <w:highlight w:val="none"/>
        </w:rPr>
        <w:t>，托管人收取的托管费，销售服务机构收取的销售服务费</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w:t>
      </w:r>
      <w:r>
        <w:rPr>
          <w:rFonts w:hint="eastAsia" w:ascii="宋体" w:hAnsi="宋体" w:eastAsia="宋体"/>
          <w:b/>
          <w:bCs/>
          <w:sz w:val="24"/>
          <w:szCs w:val="24"/>
          <w:highlight w:val="none"/>
          <w:lang w:eastAsia="zh-CN"/>
        </w:rPr>
        <w:t>管理费</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7</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销售服务机构</w:t>
      </w:r>
      <w:r>
        <w:rPr>
          <w:rFonts w:hint="eastAsia" w:ascii="宋体" w:hAnsi="宋体" w:eastAsia="宋体"/>
          <w:b/>
          <w:bCs/>
          <w:sz w:val="24"/>
          <w:szCs w:val="24"/>
          <w:highlight w:val="none"/>
        </w:rPr>
        <w:t>收取理财产品</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。理财产品终止日</w:t>
      </w:r>
      <w:r>
        <w:rPr>
          <w:rFonts w:hint="eastAsia" w:ascii="宋体" w:hAnsi="宋体" w:eastAsia="宋体"/>
          <w:b/>
          <w:bCs/>
          <w:sz w:val="24"/>
          <w:szCs w:val="24"/>
        </w:rPr>
        <w:t>或某类份额终止日</w:t>
      </w:r>
      <w:r>
        <w:rPr>
          <w:rFonts w:hint="eastAsia" w:ascii="宋体" w:hAnsi="宋体" w:eastAsia="宋体"/>
          <w:b/>
          <w:bCs/>
          <w:sz w:val="24"/>
          <w:szCs w:val="24"/>
          <w:highlight w:val="none"/>
        </w:rPr>
        <w:t>的前一日为计提评价日，</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rPr>
        <w:t>各类份额</w:t>
      </w:r>
      <w:r>
        <w:rPr>
          <w:rFonts w:hint="eastAsia" w:ascii="宋体" w:hAnsi="宋体" w:eastAsia="宋体"/>
          <w:b/>
          <w:bCs/>
          <w:sz w:val="24"/>
          <w:szCs w:val="24"/>
          <w:highlight w:val="none"/>
        </w:rPr>
        <w:t>年化的名义份额净值收益率超过</w:t>
      </w:r>
      <w:r>
        <w:rPr>
          <w:rFonts w:hint="eastAsia" w:ascii="宋体" w:hAnsi="宋体" w:eastAsia="宋体"/>
          <w:b/>
          <w:bCs/>
          <w:sz w:val="24"/>
          <w:szCs w:val="24"/>
        </w:rPr>
        <w:t>相应份额</w:t>
      </w:r>
      <w:r>
        <w:rPr>
          <w:rFonts w:hint="eastAsia" w:ascii="宋体" w:hAnsi="宋体" w:eastAsia="宋体"/>
          <w:b/>
          <w:bCs/>
          <w:sz w:val="24"/>
          <w:szCs w:val="24"/>
          <w:lang w:val="en-US" w:eastAsia="zh-CN"/>
        </w:rPr>
        <w:t>的</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计提基准时，计提超出部分的</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作为</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rPr>
        <w:t>各类份额</w:t>
      </w:r>
      <w:r>
        <w:rPr>
          <w:rFonts w:hint="eastAsia" w:ascii="宋体" w:hAnsi="宋体" w:eastAsia="宋体"/>
          <w:b/>
          <w:bCs/>
          <w:sz w:val="24"/>
          <w:szCs w:val="24"/>
          <w:highlight w:val="none"/>
        </w:rPr>
        <w:t>计提评价日应计提的</w:t>
      </w:r>
      <w:r>
        <w:rPr>
          <w:rFonts w:hint="eastAsia" w:ascii="宋体" w:hAnsi="宋体" w:eastAsia="宋体"/>
          <w:b/>
          <w:bCs/>
          <w:sz w:val="24"/>
          <w:szCs w:val="24"/>
          <w:highlight w:val="none"/>
          <w:lang w:val="en-US" w:eastAsia="zh-CN"/>
        </w:rPr>
        <w:t>浮动销售费</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lang w:eastAsia="zh-CN"/>
        </w:rPr>
        <w:t>超额</w:t>
      </w:r>
      <w:r>
        <w:rPr>
          <w:rFonts w:hint="eastAsia" w:ascii="宋体" w:hAnsi="宋体" w:eastAsia="宋体"/>
          <w:b/>
          <w:bCs/>
          <w:sz w:val="24"/>
          <w:szCs w:val="24"/>
          <w:highlight w:val="none"/>
        </w:rPr>
        <w:t>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w:t>
      </w:r>
      <w:r>
        <w:rPr>
          <w:rFonts w:hint="eastAsia" w:ascii="宋体" w:hAnsi="宋体" w:eastAsia="宋体"/>
          <w:b/>
          <w:bCs/>
          <w:sz w:val="24"/>
          <w:szCs w:val="24"/>
        </w:rPr>
        <w:t>相应份额的</w:t>
      </w:r>
      <w:r>
        <w:rPr>
          <w:rFonts w:hint="eastAsia" w:ascii="宋体" w:hAnsi="宋体" w:eastAsia="宋体"/>
          <w:b/>
          <w:bCs/>
          <w:sz w:val="24"/>
          <w:szCs w:val="24"/>
          <w:highlight w:val="none"/>
        </w:rPr>
        <w:t>总份额×</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lang w:val="en-US" w:eastAsia="zh-CN"/>
        </w:rPr>
        <w:t>50】</w:t>
      </w:r>
      <w:r>
        <w:rPr>
          <w:rFonts w:ascii="宋体" w:hAnsi="宋体" w:eastAsia="宋体"/>
          <w:b/>
          <w:bCs/>
          <w:sz w:val="24"/>
          <w:szCs w:val="24"/>
          <w:highlight w:val="none"/>
        </w:rPr>
        <w:t>%</w:t>
      </w:r>
      <w:r>
        <w:rPr>
          <w:rFonts w:hint="eastAsia" w:ascii="宋体" w:hAnsi="宋体" w:eastAsia="宋体"/>
          <w:b/>
          <w:bCs/>
          <w:sz w:val="24"/>
          <w:szCs w:val="24"/>
          <w:highlight w:val="none"/>
        </w:rPr>
        <w:t>，其中，</w:t>
      </w:r>
      <w:r>
        <w:rPr>
          <w:rFonts w:hint="eastAsia" w:ascii="宋体" w:hAnsi="宋体" w:eastAsia="宋体"/>
          <w:b/>
          <w:bCs/>
          <w:sz w:val="24"/>
          <w:szCs w:val="24"/>
        </w:rPr>
        <w:t>相应份额</w:t>
      </w:r>
      <w:r>
        <w:rPr>
          <w:rFonts w:hint="eastAsia" w:ascii="宋体" w:hAnsi="宋体" w:eastAsia="宋体"/>
          <w:b/>
          <w:bCs/>
          <w:sz w:val="24"/>
          <w:szCs w:val="24"/>
          <w:highlight w:val="none"/>
        </w:rPr>
        <w:t>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w:t>
      </w:r>
      <w:r>
        <w:rPr>
          <w:rFonts w:hint="eastAsia" w:ascii="宋体" w:hAnsi="宋体" w:eastAsia="宋体"/>
          <w:b/>
          <w:bCs/>
          <w:sz w:val="24"/>
          <w:szCs w:val="24"/>
        </w:rPr>
        <w:t>相应份额的</w:t>
      </w:r>
      <w:r>
        <w:rPr>
          <w:rFonts w:hint="eastAsia" w:ascii="宋体" w:hAnsi="宋体" w:eastAsia="宋体"/>
          <w:b/>
          <w:bCs/>
          <w:sz w:val="24"/>
          <w:szCs w:val="24"/>
          <w:highlight w:val="none"/>
        </w:rPr>
        <w:t>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w:t>
      </w:r>
      <w:r>
        <w:rPr>
          <w:rFonts w:hint="eastAsia" w:ascii="宋体" w:hAnsi="宋体" w:eastAsia="宋体"/>
          <w:b/>
          <w:bCs/>
          <w:sz w:val="24"/>
          <w:szCs w:val="24"/>
        </w:rPr>
        <w:t>相应份额</w:t>
      </w:r>
      <w:r>
        <w:rPr>
          <w:rFonts w:hint="eastAsia" w:ascii="宋体" w:hAnsi="宋体" w:eastAsia="宋体"/>
          <w:b/>
          <w:bCs/>
          <w:sz w:val="24"/>
          <w:szCs w:val="24"/>
          <w:highlight w:val="none"/>
        </w:rPr>
        <w:t>单位份额发行价格）÷产品</w:t>
      </w:r>
      <w:r>
        <w:rPr>
          <w:rFonts w:hint="eastAsia" w:ascii="宋体" w:hAnsi="宋体" w:eastAsia="宋体"/>
          <w:b/>
          <w:bCs/>
          <w:sz w:val="24"/>
          <w:szCs w:val="24"/>
        </w:rPr>
        <w:t>相应份额</w:t>
      </w:r>
      <w:r>
        <w:rPr>
          <w:rFonts w:hint="eastAsia" w:ascii="宋体" w:hAnsi="宋体" w:eastAsia="宋体"/>
          <w:b/>
          <w:bCs/>
          <w:sz w:val="24"/>
          <w:szCs w:val="24"/>
          <w:highlight w:val="none"/>
        </w:rPr>
        <w:t>单位份额发行价格。区间天数是指理财产品成立日（含），截止到计提评价日当天（含）的实际天数。理财产品</w:t>
      </w:r>
      <w:r>
        <w:rPr>
          <w:rFonts w:hint="eastAsia" w:ascii="宋体" w:hAnsi="宋体" w:eastAsia="宋体"/>
          <w:b/>
          <w:bCs/>
          <w:sz w:val="24"/>
          <w:szCs w:val="24"/>
        </w:rPr>
        <w:t>相应份额</w:t>
      </w:r>
      <w:r>
        <w:rPr>
          <w:rFonts w:hint="eastAsia" w:ascii="宋体" w:hAnsi="宋体" w:eastAsia="宋体"/>
          <w:b/>
          <w:bCs/>
          <w:sz w:val="24"/>
          <w:szCs w:val="24"/>
          <w:lang w:val="en-US" w:eastAsia="zh-CN"/>
        </w:rPr>
        <w:t>的</w:t>
      </w:r>
      <w:r>
        <w:rPr>
          <w:rFonts w:hint="eastAsia" w:ascii="宋体" w:hAnsi="宋体" w:eastAsia="宋体"/>
          <w:b/>
          <w:bCs/>
          <w:sz w:val="24"/>
          <w:szCs w:val="24"/>
          <w:highlight w:val="none"/>
        </w:rPr>
        <w:t>累计份额净值</w:t>
      </w:r>
      <w:r>
        <w:rPr>
          <w:rFonts w:ascii="宋体" w:hAnsi="宋体" w:eastAsia="宋体"/>
          <w:b/>
          <w:bCs/>
          <w:sz w:val="24"/>
          <w:szCs w:val="24"/>
          <w:highlight w:val="none"/>
        </w:rPr>
        <w:t>=</w:t>
      </w:r>
      <w:r>
        <w:rPr>
          <w:rFonts w:hint="eastAsia" w:ascii="宋体" w:hAnsi="宋体" w:eastAsia="宋体"/>
          <w:b/>
          <w:bCs/>
          <w:sz w:val="24"/>
          <w:szCs w:val="24"/>
        </w:rPr>
        <w:t>相应份额</w:t>
      </w:r>
      <w:r>
        <w:rPr>
          <w:rFonts w:hint="eastAsia" w:ascii="宋体" w:hAnsi="宋体" w:eastAsia="宋体"/>
          <w:b/>
          <w:bCs/>
          <w:sz w:val="24"/>
          <w:szCs w:val="24"/>
          <w:highlight w:val="none"/>
          <w:lang w:val="en-US" w:eastAsia="zh-CN"/>
        </w:rPr>
        <w:t>的</w:t>
      </w:r>
      <w:r>
        <w:rPr>
          <w:rFonts w:hint="eastAsia" w:ascii="宋体" w:hAnsi="宋体" w:eastAsia="宋体"/>
          <w:b/>
          <w:bCs/>
          <w:sz w:val="24"/>
          <w:szCs w:val="24"/>
          <w:highlight w:val="none"/>
        </w:rPr>
        <w:t>资产净值</w:t>
      </w:r>
      <w:r>
        <w:rPr>
          <w:rFonts w:ascii="宋体" w:hAnsi="宋体" w:eastAsia="宋体"/>
          <w:b/>
          <w:bCs/>
          <w:sz w:val="24"/>
          <w:szCs w:val="24"/>
          <w:highlight w:val="none"/>
        </w:rPr>
        <w:t>/</w:t>
      </w:r>
      <w:r>
        <w:rPr>
          <w:rFonts w:hint="eastAsia" w:ascii="宋体" w:hAnsi="宋体" w:eastAsia="宋体"/>
          <w:b/>
          <w:bCs/>
          <w:sz w:val="24"/>
          <w:szCs w:val="24"/>
        </w:rPr>
        <w:t>相应份额的</w:t>
      </w:r>
      <w:r>
        <w:rPr>
          <w:rFonts w:hint="eastAsia" w:ascii="宋体" w:hAnsi="宋体" w:eastAsia="宋体"/>
          <w:b/>
          <w:bCs/>
          <w:sz w:val="24"/>
          <w:szCs w:val="24"/>
          <w:highlight w:val="none"/>
        </w:rPr>
        <w:t>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w:t>
      </w:r>
      <w:r>
        <w:rPr>
          <w:rFonts w:hint="eastAsia" w:ascii="宋体" w:hAnsi="宋体" w:eastAsia="宋体"/>
          <w:b/>
          <w:bCs/>
          <w:sz w:val="24"/>
          <w:szCs w:val="24"/>
        </w:rPr>
        <w:t>相应份额</w:t>
      </w:r>
      <w:r>
        <w:rPr>
          <w:rFonts w:hint="eastAsia" w:ascii="宋体" w:hAnsi="宋体" w:eastAsia="宋体"/>
          <w:b/>
          <w:bCs/>
          <w:sz w:val="24"/>
          <w:szCs w:val="24"/>
          <w:highlight w:val="none"/>
        </w:rPr>
        <w:t>累计单位分红金额。</w:t>
      </w:r>
      <w:r>
        <w:rPr>
          <w:rFonts w:hint="eastAsia" w:ascii="宋体" w:hAnsi="宋体" w:eastAsia="宋体"/>
          <w:b/>
          <w:bCs/>
          <w:sz w:val="24"/>
          <w:szCs w:val="24"/>
        </w:rPr>
        <w:t>相应份额的</w:t>
      </w:r>
      <w:r>
        <w:rPr>
          <w:rFonts w:hint="eastAsia" w:ascii="宋体" w:hAnsi="宋体" w:eastAsia="宋体"/>
          <w:b/>
          <w:bCs/>
          <w:sz w:val="24"/>
          <w:szCs w:val="24"/>
          <w:highlight w:val="none"/>
        </w:rPr>
        <w:t>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本理财产品收取的</w:t>
      </w:r>
      <w:r>
        <w:rPr>
          <w:rFonts w:hint="eastAsia" w:ascii="宋体" w:hAnsi="宋体" w:eastAsia="宋体"/>
          <w:b/>
          <w:bCs/>
          <w:sz w:val="24"/>
          <w:szCs w:val="24"/>
          <w:lang w:val="en-US" w:eastAsia="zh-CN"/>
        </w:rPr>
        <w:t>浮动销售费</w:t>
      </w:r>
      <w:r>
        <w:rPr>
          <w:rFonts w:hint="eastAsia" w:ascii="宋体" w:hAnsi="宋体" w:eastAsia="宋体"/>
          <w:b/>
          <w:bCs/>
          <w:sz w:val="24"/>
          <w:szCs w:val="24"/>
        </w:rPr>
        <w:t>为各类份额</w:t>
      </w:r>
      <w:r>
        <w:rPr>
          <w:rFonts w:hint="eastAsia" w:ascii="宋体" w:hAnsi="宋体" w:eastAsia="宋体"/>
          <w:b/>
          <w:bCs/>
          <w:sz w:val="24"/>
          <w:szCs w:val="24"/>
          <w:lang w:val="en-US" w:eastAsia="zh-CN"/>
        </w:rPr>
        <w:t>浮动销售费</w:t>
      </w:r>
      <w:r>
        <w:rPr>
          <w:rFonts w:hint="eastAsia" w:ascii="宋体" w:hAnsi="宋体" w:eastAsia="宋体"/>
          <w:b/>
          <w:bCs/>
          <w:sz w:val="24"/>
          <w:szCs w:val="24"/>
        </w:rPr>
        <w:t>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w:t>
      </w:r>
      <w:r>
        <w:rPr>
          <w:rFonts w:hint="eastAsia" w:ascii="宋体" w:hAnsi="宋体" w:eastAsia="宋体"/>
          <w:b/>
          <w:bCs/>
          <w:sz w:val="24"/>
          <w:szCs w:val="24"/>
          <w:highlight w:val="none"/>
          <w:lang w:val="en-US" w:eastAsia="zh-CN"/>
        </w:rPr>
        <w:t>估值</w:t>
      </w:r>
      <w:r>
        <w:rPr>
          <w:rFonts w:hint="eastAsia" w:ascii="宋体" w:hAnsi="宋体" w:eastAsia="宋体"/>
          <w:b/>
          <w:bCs/>
          <w:sz w:val="24"/>
          <w:szCs w:val="24"/>
          <w:highlight w:val="none"/>
        </w:rPr>
        <w:t>日视作计提评价日，并按照产品说明书约定的计算方法暂估计提，用于产品估值核算，投资者需知悉，管理人对外披露的净值为暂估计提</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后的结果，但仅以本理财产品终止日</w:t>
      </w:r>
      <w:r>
        <w:rPr>
          <w:rFonts w:hint="eastAsia" w:ascii="宋体" w:hAnsi="宋体" w:eastAsia="宋体"/>
          <w:b/>
          <w:bCs/>
          <w:sz w:val="24"/>
          <w:szCs w:val="24"/>
        </w:rPr>
        <w:t>或某类份额终止日</w:t>
      </w:r>
      <w:r>
        <w:rPr>
          <w:rFonts w:hint="eastAsia" w:ascii="宋体" w:hAnsi="宋体" w:eastAsia="宋体"/>
          <w:b/>
          <w:bCs/>
          <w:sz w:val="24"/>
          <w:szCs w:val="24"/>
          <w:highlight w:val="none"/>
        </w:rPr>
        <w:t>的前一日确认计提的</w:t>
      </w:r>
      <w:r>
        <w:rPr>
          <w:rFonts w:hint="eastAsia" w:ascii="宋体" w:hAnsi="宋体" w:eastAsia="宋体"/>
          <w:b/>
          <w:bCs/>
          <w:sz w:val="24"/>
          <w:szCs w:val="24"/>
          <w:highlight w:val="none"/>
          <w:lang w:val="en-US" w:eastAsia="zh-CN"/>
        </w:rPr>
        <w:t>浮动销售费</w:t>
      </w:r>
      <w:r>
        <w:rPr>
          <w:rFonts w:hint="eastAsia" w:ascii="宋体" w:hAnsi="宋体" w:eastAsia="宋体"/>
          <w:b/>
          <w:bCs/>
          <w:sz w:val="24"/>
          <w:szCs w:val="24"/>
          <w:highlight w:val="none"/>
        </w:rPr>
        <w:t>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w:t>
      </w:r>
      <w:r>
        <w:rPr>
          <w:rFonts w:hint="eastAsia" w:ascii="宋体" w:hAnsi="宋体" w:eastAsia="宋体"/>
          <w:sz w:val="24"/>
          <w:szCs w:val="24"/>
          <w:highlight w:val="none"/>
          <w:lang w:val="en-US" w:eastAsia="zh-CN"/>
        </w:rPr>
        <w:t>进行</w:t>
      </w:r>
      <w:r>
        <w:rPr>
          <w:rFonts w:ascii="宋体" w:hAnsi="宋体" w:eastAsia="宋体"/>
          <w:sz w:val="24"/>
          <w:szCs w:val="24"/>
          <w:highlight w:val="none"/>
        </w:rPr>
        <w:t>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8</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10</w:t>
      </w:r>
      <w:r>
        <w:rPr>
          <w:rFonts w:hint="eastAsia" w:ascii="宋体" w:hAnsi="宋体" w:eastAsia="宋体"/>
          <w:sz w:val="24"/>
          <w:szCs w:val="24"/>
          <w:highlight w:val="none"/>
        </w:rPr>
        <w:t>.</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11</w:t>
      </w:r>
      <w:r>
        <w:rPr>
          <w:rFonts w:hint="eastAsia" w:ascii="宋体" w:hAnsi="宋体" w:eastAsia="宋体"/>
          <w:sz w:val="24"/>
          <w:szCs w:val="24"/>
          <w:highlight w:val="none"/>
        </w:rPr>
        <w:t>.</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，地址为</w:t>
      </w:r>
      <w:r>
        <w:rPr>
          <w:rFonts w:hint="eastAsia" w:ascii="宋体" w:hAnsi="宋体" w:eastAsia="宋体"/>
          <w:sz w:val="24"/>
          <w:szCs w:val="24"/>
          <w:highlight w:val="none"/>
          <w:lang w:val="en-US" w:eastAsia="zh-CN"/>
        </w:rPr>
        <w:t>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唐山</w:t>
      </w:r>
      <w:r>
        <w:rPr>
          <w:rFonts w:hint="eastAsia" w:ascii="宋体" w:hAnsi="宋体" w:eastAsia="宋体"/>
          <w:sz w:val="24"/>
          <w:szCs w:val="24"/>
          <w:highlight w:val="none"/>
        </w:rPr>
        <w:t>银行股份有限公司，住所：</w:t>
      </w:r>
      <w:r>
        <w:rPr>
          <w:rFonts w:ascii="宋体" w:hAnsi="宋体" w:eastAsia="宋体" w:cs="宋体"/>
          <w:sz w:val="24"/>
          <w:szCs w:val="24"/>
        </w:rPr>
        <w:t>河北省唐山市路南区建设南路19号唐山新世界中心</w:t>
      </w:r>
      <w:r>
        <w:rPr>
          <w:rFonts w:hint="eastAsia" w:ascii="宋体" w:hAnsi="宋体" w:eastAsia="宋体"/>
          <w:sz w:val="24"/>
          <w:szCs w:val="24"/>
          <w:highlight w:val="none"/>
        </w:rPr>
        <w:t>，客户服务热线：</w:t>
      </w:r>
      <w:r>
        <w:rPr>
          <w:rFonts w:ascii="宋体" w:hAnsi="宋体" w:eastAsia="宋体" w:cs="宋体"/>
          <w:sz w:val="24"/>
          <w:szCs w:val="24"/>
        </w:rPr>
        <w:t>0315-96368</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唐山</w:t>
      </w:r>
      <w:r>
        <w:rPr>
          <w:rFonts w:hint="eastAsia" w:ascii="宋体" w:hAnsi="宋体" w:eastAsia="宋体"/>
          <w:sz w:val="24"/>
          <w:szCs w:val="24"/>
          <w:highlight w:val="none"/>
        </w:rPr>
        <w:t>银行股份有限公司，住所：</w:t>
      </w:r>
      <w:r>
        <w:rPr>
          <w:rFonts w:ascii="宋体" w:hAnsi="宋体" w:eastAsia="宋体" w:cs="宋体"/>
          <w:sz w:val="24"/>
          <w:szCs w:val="24"/>
        </w:rPr>
        <w:t>河北省唐山市路南区建设南路19号唐山新世界中心</w:t>
      </w:r>
      <w:r>
        <w:rPr>
          <w:rFonts w:hint="eastAsia" w:ascii="宋体" w:hAnsi="宋体" w:eastAsia="宋体"/>
          <w:sz w:val="24"/>
          <w:szCs w:val="24"/>
          <w:highlight w:val="none"/>
        </w:rPr>
        <w:t>，客户服务热线：</w:t>
      </w:r>
      <w:r>
        <w:rPr>
          <w:rFonts w:ascii="宋体" w:hAnsi="宋体" w:eastAsia="宋体" w:cs="宋体"/>
          <w:sz w:val="24"/>
          <w:szCs w:val="24"/>
        </w:rPr>
        <w:t>0315-96368</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07B729"/>
    <w:multiLevelType w:val="singleLevel"/>
    <w:tmpl w:val="C507B729"/>
    <w:lvl w:ilvl="0" w:tentative="0">
      <w:start w:val="4"/>
      <w:numFmt w:val="decimal"/>
      <w:lvlText w:val="%1."/>
      <w:lvlJc w:val="left"/>
      <w:pPr>
        <w:tabs>
          <w:tab w:val="left" w:pos="312"/>
        </w:tabs>
      </w:pPr>
    </w:lvl>
  </w:abstractNum>
  <w:abstractNum w:abstractNumId="1">
    <w:nsid w:val="FFD60F38"/>
    <w:multiLevelType w:val="singleLevel"/>
    <w:tmpl w:val="FFD60F38"/>
    <w:lvl w:ilvl="0" w:tentative="0">
      <w:start w:val="6"/>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7"/>
  </w:num>
  <w:num w:numId="5">
    <w:abstractNumId w:val="5"/>
  </w:num>
  <w:num w:numId="6">
    <w:abstractNumId w:val="1"/>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EF0990"/>
    <w:rsid w:val="23EF0990"/>
    <w:rsid w:val="39C001DF"/>
    <w:rsid w:val="42FA37A3"/>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annotation text"/>
    <w:basedOn w:val="1"/>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styleId="9">
    <w:name w:val="List Paragraph"/>
    <w:basedOn w:val="1"/>
    <w:qFormat/>
    <w:uiPriority w:val="34"/>
    <w:pPr>
      <w:ind w:firstLine="420" w:firstLineChars="200"/>
    </w:pPr>
  </w:style>
  <w:style w:type="paragraph" w:customStyle="1" w:styleId="10">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2026-07-07T06:15:00Z</dcterms:created>
  <cp:lastModifiedBy>bylccpglb</cp:lastModifiedBy>
  <dcterms:modified xsi:type="dcterms:W3CDTF">2026-07-07T07:39:24Z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283E50A84EF24110BEFEAE8EEFCCA924</vt:lpwstr>
  </property>
</Properties>
</file>