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渤银理财财收有略系列固定收益类（创合款）一年封闭式理财产品2026年27号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Z7008426000472</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default" w:ascii="宋体" w:hAnsi="宋体" w:eastAsia="宋体" w:cs="宋体"/>
          <w:szCs w:val="21"/>
          <w:lang w:val="en-US" w:eastAsia="zh-CN"/>
        </w:rPr>
      </w:pPr>
      <w:r>
        <w:rPr>
          <w:rFonts w:hint="default" w:ascii="宋体" w:hAnsi="宋体" w:eastAsia="宋体" w:cs="宋体"/>
          <w:szCs w:val="21"/>
          <w:lang w:val="en-US" w:eastAsia="zh-CN"/>
        </w:rPr>
        <w:t>（十七）产品费用的风险：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确认的退出份额数×销售服务费率×产品剩余期限/365，计算结果精确到小数点后2位，小数点2位以后四舍五入，其中产品剩余期限为从退出份额确认日（含）至产品计划到期日（不含）的天数。在退出份额确认日当日，本理财产品将退出份额对应的已计提未摊销销售服务费一次性摊销完成。</w:t>
      </w:r>
    </w:p>
    <w:p>
      <w:pPr>
        <w:spacing w:line="360" w:lineRule="auto"/>
        <w:ind w:firstLine="420" w:firstLineChars="200"/>
        <w:rPr>
          <w:rFonts w:hint="eastAsia"/>
        </w:rPr>
      </w:pPr>
      <w:r>
        <w:rPr>
          <w:rFonts w:hint="eastAsia"/>
        </w:rPr>
        <w:t>（十</w:t>
      </w:r>
      <w:r>
        <w:rPr>
          <w:rFonts w:hint="eastAsia"/>
          <w:lang w:val="en-US" w:eastAsia="zh-CN"/>
        </w:rPr>
        <w:t>八</w:t>
      </w:r>
      <w:r>
        <w:rPr>
          <w:rFonts w:hint="eastAsia"/>
        </w:rPr>
        <w:t>）特定投资标的风险(如有）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w:t>
      </w:r>
      <w:r>
        <w:rPr>
          <w:rFonts w:hint="eastAsia"/>
          <w:lang w:val="en-US" w:eastAsia="zh-CN"/>
        </w:rPr>
        <w:t>九</w:t>
      </w:r>
      <w:r>
        <w:rPr>
          <w:rFonts w:hint="eastAsia"/>
        </w:rPr>
        <w:t>）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w:t>
      </w:r>
      <w:r>
        <w:rPr>
          <w:rFonts w:hint="eastAsia"/>
          <w:lang w:val="en-US" w:eastAsia="zh-CN"/>
        </w:rPr>
        <w:t>二十</w:t>
      </w:r>
      <w:r>
        <w:rPr>
          <w:rFonts w:hint="eastAsia"/>
        </w:rPr>
        <w:t>）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w:t>
      </w:r>
      <w:r>
        <w:rPr>
          <w:rFonts w:hint="eastAsia"/>
          <w:lang w:val="en-US" w:eastAsia="zh-CN"/>
        </w:rPr>
        <w:t>二十一</w:t>
      </w:r>
      <w:r>
        <w:rPr>
          <w:rFonts w:hint="eastAsia"/>
        </w:rPr>
        <w:t>）投资者合规风险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394</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B171EE"/>
    <w:rsid w:val="030B5ACF"/>
    <w:rsid w:val="04E50476"/>
    <w:rsid w:val="055D6A33"/>
    <w:rsid w:val="071D4DBF"/>
    <w:rsid w:val="0921126D"/>
    <w:rsid w:val="0AA507A1"/>
    <w:rsid w:val="0AAC795A"/>
    <w:rsid w:val="0B06300E"/>
    <w:rsid w:val="105B0D7E"/>
    <w:rsid w:val="10D576BD"/>
    <w:rsid w:val="13877FA5"/>
    <w:rsid w:val="148F0F31"/>
    <w:rsid w:val="150418B2"/>
    <w:rsid w:val="17111948"/>
    <w:rsid w:val="183C63A6"/>
    <w:rsid w:val="22CA7204"/>
    <w:rsid w:val="23715A4E"/>
    <w:rsid w:val="28E70138"/>
    <w:rsid w:val="2FA24D72"/>
    <w:rsid w:val="37193EB8"/>
    <w:rsid w:val="37273711"/>
    <w:rsid w:val="37767C66"/>
    <w:rsid w:val="39B171EE"/>
    <w:rsid w:val="39FA52B9"/>
    <w:rsid w:val="3C760196"/>
    <w:rsid w:val="3E452107"/>
    <w:rsid w:val="3F935982"/>
    <w:rsid w:val="3FCC3764"/>
    <w:rsid w:val="43D82687"/>
    <w:rsid w:val="4BD86BC9"/>
    <w:rsid w:val="4E1D1432"/>
    <w:rsid w:val="4FDC3E27"/>
    <w:rsid w:val="50BB2051"/>
    <w:rsid w:val="51465A55"/>
    <w:rsid w:val="558F6410"/>
    <w:rsid w:val="55DF1569"/>
    <w:rsid w:val="5FEE2B41"/>
    <w:rsid w:val="66570B05"/>
    <w:rsid w:val="68F74E80"/>
    <w:rsid w:val="6B4F5687"/>
    <w:rsid w:val="6CD954DC"/>
    <w:rsid w:val="71D227A7"/>
    <w:rsid w:val="77DA2C16"/>
    <w:rsid w:val="7C9B01B2"/>
    <w:rsid w:val="7F893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2026-07-02T05:29:00Z</dcterms:created>
  <cp:lastModifiedBy>qianyi.jia</cp:lastModifiedBy>
  <dcterms:modified xsi:type="dcterms:W3CDTF">2026-07-02T08:55:08Z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