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0" w:line="580" w:lineRule="exact"/>
        <w:ind w:firstLine="643" w:firstLineChars="200"/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渤银理财</w:t>
      </w:r>
      <w:r>
        <w:rPr>
          <w:rFonts w:hint="eastAsia" w:ascii="仿宋_GB2312" w:hAnsi="仿宋_GB2312" w:eastAsia="仿宋_GB2312" w:cs="仿宋_GB2312"/>
          <w:sz w:val="32"/>
          <w:szCs w:val="32"/>
        </w:rPr>
        <w:t>询证函</w:t>
      </w:r>
    </w:p>
    <w:p>
      <w:pPr>
        <w:widowControl w:val="0"/>
        <w:spacing w:after="160" w:line="440" w:lineRule="exact"/>
        <w:ind w:right="420"/>
        <w:jc w:val="right"/>
        <w:rPr>
          <w:rFonts w:ascii="仿宋_GB2312" w:hAnsi="仿宋_GB2312" w:eastAsia="仿宋_GB2312" w:cs="仿宋_GB2312"/>
          <w:kern w:val="2"/>
          <w:sz w:val="24"/>
          <w:szCs w:val="24"/>
        </w:rPr>
      </w:pPr>
      <w:r>
        <w:rPr>
          <w:rFonts w:hint="eastAsia" w:ascii="仿宋_GB2312" w:hAnsi="仿宋_GB2312" w:eastAsia="仿宋_GB2312" w:cs="仿宋_GB2312"/>
          <w:kern w:val="2"/>
          <w:sz w:val="24"/>
          <w:szCs w:val="24"/>
        </w:rPr>
        <w:t xml:space="preserve">编号：    </w:t>
      </w:r>
    </w:p>
    <w:p>
      <w:pPr>
        <w:widowControl w:val="0"/>
        <w:spacing w:after="160" w:line="440" w:lineRule="exact"/>
        <w:ind w:right="420"/>
        <w:jc w:val="both"/>
        <w:rPr>
          <w:rFonts w:ascii="仿宋_GB2312" w:hAnsi="仿宋_GB2312" w:eastAsia="仿宋_GB2312" w:cs="仿宋_GB2312"/>
          <w:kern w:val="2"/>
          <w:sz w:val="24"/>
          <w:szCs w:val="24"/>
        </w:rPr>
      </w:pPr>
    </w:p>
    <w:p>
      <w:pPr>
        <w:widowControl w:val="0"/>
        <w:spacing w:after="160" w:line="440" w:lineRule="exact"/>
        <w:jc w:val="both"/>
        <w:rPr>
          <w:rFonts w:ascii="仿宋_GB2312" w:hAnsi="仿宋_GB2312" w:eastAsia="仿宋_GB2312" w:cs="仿宋_GB2312"/>
          <w:b/>
          <w:kern w:val="2"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kern w:val="2"/>
          <w:sz w:val="24"/>
          <w:szCs w:val="24"/>
          <w:lang w:eastAsia="zh-CN"/>
        </w:rPr>
        <w:t>渤银理财</w:t>
      </w:r>
      <w:r>
        <w:rPr>
          <w:rFonts w:hint="eastAsia" w:ascii="仿宋_GB2312" w:hAnsi="仿宋_GB2312" w:eastAsia="仿宋_GB2312" w:cs="仿宋_GB2312"/>
          <w:b/>
          <w:kern w:val="2"/>
          <w:sz w:val="24"/>
          <w:szCs w:val="24"/>
        </w:rPr>
        <w:t>有限责任公司（以下简称“</w:t>
      </w:r>
      <w:r>
        <w:rPr>
          <w:rFonts w:hint="eastAsia" w:ascii="仿宋_GB2312" w:hAnsi="仿宋_GB2312" w:eastAsia="仿宋_GB2312" w:cs="仿宋_GB2312"/>
          <w:b/>
          <w:kern w:val="2"/>
          <w:sz w:val="24"/>
          <w:szCs w:val="24"/>
          <w:lang w:eastAsia="zh-CN"/>
        </w:rPr>
        <w:t>渤银理财</w:t>
      </w:r>
      <w:r>
        <w:rPr>
          <w:rFonts w:hint="eastAsia" w:ascii="仿宋_GB2312" w:hAnsi="仿宋_GB2312" w:eastAsia="仿宋_GB2312" w:cs="仿宋_GB2312"/>
          <w:b/>
          <w:kern w:val="2"/>
          <w:sz w:val="24"/>
          <w:szCs w:val="24"/>
        </w:rPr>
        <w:t>”，即“函证收件人”）：</w:t>
      </w:r>
    </w:p>
    <w:p>
      <w:pPr>
        <w:widowControl w:val="0"/>
        <w:spacing w:after="0" w:line="440" w:lineRule="exact"/>
        <w:ind w:firstLine="480" w:firstLineChars="200"/>
        <w:jc w:val="both"/>
        <w:rPr>
          <w:rFonts w:ascii="仿宋_GB2312" w:hAnsi="仿宋_GB2312" w:eastAsia="仿宋_GB2312" w:cs="仿宋_GB2312"/>
          <w:kern w:val="2"/>
          <w:sz w:val="24"/>
          <w:szCs w:val="24"/>
        </w:rPr>
      </w:pPr>
      <w:r>
        <w:rPr>
          <w:rFonts w:hint="eastAsia" w:ascii="仿宋_GB2312" w:hAnsi="仿宋_GB2312" w:eastAsia="仿宋_GB2312" w:cs="仿宋_GB2312"/>
          <w:kern w:val="2"/>
          <w:sz w:val="24"/>
          <w:szCs w:val="24"/>
          <w:u w:val="single"/>
        </w:rPr>
        <w:t xml:space="preserve"> XXXX</w:t>
      </w:r>
      <w:r>
        <w:rPr>
          <w:rFonts w:ascii="仿宋_GB2312" w:hAnsi="仿宋_GB2312" w:eastAsia="仿宋_GB2312" w:cs="仿宋_GB2312"/>
          <w:kern w:val="2"/>
          <w:sz w:val="24"/>
          <w:szCs w:val="24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kern w:val="2"/>
          <w:sz w:val="24"/>
          <w:szCs w:val="24"/>
        </w:rPr>
        <w:t>（以下简称“</w:t>
      </w:r>
      <w:r>
        <w:rPr>
          <w:rFonts w:ascii="仿宋_GB2312" w:hAnsi="仿宋_GB2312" w:eastAsia="仿宋_GB2312" w:cs="仿宋_GB2312"/>
          <w:kern w:val="2"/>
          <w:sz w:val="24"/>
          <w:szCs w:val="24"/>
        </w:rPr>
        <w:t>本公司</w:t>
      </w:r>
      <w:r>
        <w:rPr>
          <w:rFonts w:hint="eastAsia" w:ascii="仿宋_GB2312" w:hAnsi="仿宋_GB2312" w:eastAsia="仿宋_GB2312" w:cs="仿宋_GB2312"/>
          <w:kern w:val="2"/>
          <w:sz w:val="24"/>
          <w:szCs w:val="24"/>
        </w:rPr>
        <w:t>”）聘请的[××会计师事务所]正在对本公司[</w:t>
      </w:r>
      <w:r>
        <w:rPr>
          <w:rFonts w:hint="eastAsia" w:ascii="仿宋_GB2312" w:hAnsi="仿宋_GB2312" w:eastAsia="仿宋_GB2312" w:cs="仿宋_GB2312"/>
          <w:kern w:val="2"/>
          <w:sz w:val="24"/>
          <w:szCs w:val="24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kern w:val="2"/>
          <w:sz w:val="24"/>
          <w:szCs w:val="24"/>
        </w:rPr>
        <w:t>年度（或期间）]的财务报表进行审计，按照[中国注册会计师审计准则][</w:t>
      </w:r>
      <w:r>
        <w:rPr>
          <w:rFonts w:hint="eastAsia" w:ascii="仿宋_GB2312" w:hAnsi="仿宋_GB2312" w:eastAsia="仿宋_GB2312" w:cs="仿宋_GB2312"/>
          <w:i/>
          <w:kern w:val="2"/>
          <w:sz w:val="24"/>
          <w:szCs w:val="24"/>
        </w:rPr>
        <w:t>列明其他相关审计准则名称</w:t>
      </w:r>
      <w:r>
        <w:rPr>
          <w:rFonts w:hint="eastAsia" w:ascii="仿宋_GB2312" w:hAnsi="仿宋_GB2312" w:eastAsia="仿宋_GB2312" w:cs="仿宋_GB2312"/>
          <w:kern w:val="2"/>
          <w:sz w:val="24"/>
          <w:szCs w:val="24"/>
        </w:rPr>
        <w:t>]的要求，应当询证本公司与贵司相关的信息。下列项目信息出自本公司的记录：</w:t>
      </w:r>
    </w:p>
    <w:p>
      <w:pPr>
        <w:widowControl w:val="0"/>
        <w:numPr>
          <w:ilvl w:val="0"/>
          <w:numId w:val="1"/>
        </w:numPr>
        <w:spacing w:after="0" w:line="440" w:lineRule="exact"/>
        <w:ind w:firstLine="480" w:firstLineChars="200"/>
        <w:jc w:val="both"/>
        <w:rPr>
          <w:rFonts w:hint="eastAsia" w:ascii="仿宋_GB2312" w:hAnsi="仿宋_GB2312" w:eastAsia="仿宋_GB2312" w:cs="仿宋_GB2312"/>
          <w:kern w:val="2"/>
          <w:sz w:val="24"/>
          <w:szCs w:val="24"/>
        </w:rPr>
      </w:pPr>
      <w:r>
        <w:rPr>
          <w:rFonts w:hint="eastAsia" w:ascii="仿宋_GB2312" w:hAnsi="仿宋_GB2312" w:eastAsia="仿宋_GB2312" w:cs="仿宋_GB2312"/>
          <w:kern w:val="2"/>
          <w:sz w:val="24"/>
          <w:szCs w:val="24"/>
        </w:rPr>
        <w:t>如与贵司记录相符，请在本函“结论”部分[签字和签章]</w:t>
      </w:r>
    </w:p>
    <w:p>
      <w:pPr>
        <w:widowControl w:val="0"/>
        <w:numPr>
          <w:ilvl w:val="0"/>
          <w:numId w:val="0"/>
        </w:numPr>
        <w:spacing w:after="0" w:line="440" w:lineRule="exact"/>
        <w:ind w:firstLine="480" w:firstLineChars="200"/>
        <w:jc w:val="both"/>
        <w:rPr>
          <w:rFonts w:ascii="仿宋_GB2312" w:hAnsi="仿宋_GB2312" w:eastAsia="仿宋_GB2312" w:cs="仿宋_GB2312"/>
          <w:kern w:val="2"/>
          <w:sz w:val="24"/>
          <w:szCs w:val="24"/>
        </w:rPr>
      </w:pPr>
      <w:r>
        <w:rPr>
          <w:rFonts w:hint="eastAsia" w:ascii="宋体" w:hAnsi="宋体" w:eastAsia="宋体" w:cs="宋体"/>
          <w:kern w:val="2"/>
          <w:sz w:val="24"/>
          <w:szCs w:val="24"/>
        </w:rPr>
        <w:t>（2）</w:t>
      </w:r>
      <w:r>
        <w:rPr>
          <w:rFonts w:hint="eastAsia" w:ascii="仿宋_GB2312" w:hAnsi="仿宋_GB2312" w:eastAsia="仿宋_GB2312" w:cs="仿宋_GB2312"/>
          <w:kern w:val="2"/>
          <w:sz w:val="24"/>
          <w:szCs w:val="24"/>
        </w:rPr>
        <w:t>如有不符，请在本函“结论”部分列明不符项目及具体内容，并[签字和签章]</w:t>
      </w:r>
    </w:p>
    <w:p>
      <w:pPr>
        <w:widowControl w:val="0"/>
        <w:spacing w:after="0" w:line="440" w:lineRule="exact"/>
        <w:ind w:firstLine="480" w:firstLineChars="200"/>
        <w:jc w:val="both"/>
        <w:rPr>
          <w:rFonts w:ascii="仿宋_GB2312" w:hAnsi="仿宋_GB2312" w:eastAsia="仿宋_GB2312" w:cs="仿宋_GB2312"/>
          <w:kern w:val="2"/>
          <w:sz w:val="24"/>
          <w:szCs w:val="24"/>
        </w:rPr>
      </w:pPr>
      <w:r>
        <w:rPr>
          <w:rFonts w:hint="eastAsia" w:ascii="仿宋_GB2312" w:hAnsi="仿宋_GB2312" w:eastAsia="仿宋_GB2312" w:cs="仿宋_GB2312"/>
          <w:kern w:val="2"/>
          <w:sz w:val="24"/>
          <w:szCs w:val="24"/>
        </w:rPr>
        <w:t>本公司谨授权贵司将回函直接寄至××会计师事务所，地址及联系方式</w:t>
      </w:r>
      <w:r>
        <w:rPr>
          <w:rFonts w:hint="eastAsia" w:ascii="仿宋_GB2312" w:hAnsi="仿宋_GB2312" w:eastAsia="仿宋_GB2312" w:cs="仿宋_GB2312"/>
          <w:kern w:val="2"/>
          <w:sz w:val="24"/>
          <w:szCs w:val="24"/>
          <w:vertAlign w:val="superscript"/>
        </w:rPr>
        <w:footnoteReference w:id="0"/>
      </w:r>
      <w:r>
        <w:rPr>
          <w:rFonts w:hint="eastAsia" w:ascii="仿宋_GB2312" w:hAnsi="仿宋_GB2312" w:eastAsia="仿宋_GB2312" w:cs="仿宋_GB2312"/>
          <w:kern w:val="2"/>
          <w:sz w:val="24"/>
          <w:szCs w:val="24"/>
        </w:rPr>
        <w:t>如下：</w:t>
      </w:r>
    </w:p>
    <w:p>
      <w:pPr>
        <w:widowControl w:val="0"/>
        <w:spacing w:after="0" w:line="440" w:lineRule="exact"/>
        <w:ind w:firstLine="480" w:firstLineChars="200"/>
        <w:jc w:val="both"/>
        <w:rPr>
          <w:rFonts w:ascii="仿宋_GB2312" w:hAnsi="仿宋_GB2312" w:eastAsia="仿宋_GB2312" w:cs="仿宋_GB2312"/>
          <w:kern w:val="2"/>
          <w:sz w:val="24"/>
          <w:szCs w:val="24"/>
        </w:rPr>
      </w:pPr>
      <w:r>
        <w:rPr>
          <w:rFonts w:hint="eastAsia" w:ascii="仿宋_GB2312" w:hAnsi="仿宋_GB2312" w:eastAsia="仿宋_GB2312" w:cs="仿宋_GB2312"/>
          <w:kern w:val="2"/>
          <w:sz w:val="24"/>
          <w:szCs w:val="24"/>
        </w:rPr>
        <w:t xml:space="preserve">回函地址：                                      </w:t>
      </w:r>
    </w:p>
    <w:p>
      <w:pPr>
        <w:widowControl w:val="0"/>
        <w:spacing w:after="0" w:line="440" w:lineRule="exact"/>
        <w:ind w:firstLine="480" w:firstLineChars="200"/>
        <w:jc w:val="both"/>
        <w:rPr>
          <w:rFonts w:ascii="仿宋_GB2312" w:hAnsi="仿宋_GB2312" w:eastAsia="仿宋_GB2312" w:cs="仿宋_GB2312"/>
          <w:kern w:val="2"/>
          <w:sz w:val="24"/>
          <w:szCs w:val="24"/>
        </w:rPr>
      </w:pPr>
      <w:r>
        <w:rPr>
          <w:rFonts w:hint="eastAsia" w:ascii="仿宋_GB2312" w:hAnsi="仿宋_GB2312" w:eastAsia="仿宋_GB2312" w:cs="仿宋_GB2312"/>
          <w:kern w:val="2"/>
          <w:sz w:val="24"/>
          <w:szCs w:val="24"/>
        </w:rPr>
        <w:t>联系人：          电话：               邮编：</w:t>
      </w:r>
    </w:p>
    <w:p>
      <w:pPr>
        <w:widowControl w:val="0"/>
        <w:spacing w:after="0" w:line="440" w:lineRule="exact"/>
        <w:ind w:firstLine="480" w:firstLineChars="200"/>
        <w:jc w:val="both"/>
        <w:rPr>
          <w:rFonts w:ascii="仿宋_GB2312" w:hAnsi="仿宋_GB2312" w:eastAsia="仿宋_GB2312" w:cs="仿宋_GB2312"/>
          <w:kern w:val="2"/>
          <w:sz w:val="24"/>
          <w:szCs w:val="24"/>
        </w:rPr>
      </w:pPr>
      <w:r>
        <w:rPr>
          <w:rFonts w:hint="eastAsia" w:ascii="仿宋_GB2312" w:hAnsi="仿宋_GB2312" w:eastAsia="仿宋_GB2312" w:cs="仿宋_GB2312"/>
          <w:kern w:val="2"/>
          <w:sz w:val="24"/>
          <w:szCs w:val="24"/>
        </w:rPr>
        <w:t xml:space="preserve">电子邮箱：                                            </w:t>
      </w:r>
    </w:p>
    <w:p>
      <w:pPr>
        <w:widowControl w:val="0"/>
        <w:spacing w:after="0" w:line="440" w:lineRule="exact"/>
        <w:ind w:firstLine="480" w:firstLineChars="200"/>
        <w:jc w:val="both"/>
        <w:rPr>
          <w:rFonts w:hint="eastAsia" w:ascii="仿宋_GB2312" w:hAnsi="仿宋_GB2312" w:eastAsia="仿宋_GB2312" w:cs="仿宋_GB2312"/>
          <w:kern w:val="2"/>
          <w:sz w:val="24"/>
          <w:szCs w:val="24"/>
        </w:rPr>
      </w:pPr>
      <w:r>
        <w:rPr>
          <w:rFonts w:hint="eastAsia" w:ascii="仿宋_GB2312" w:hAnsi="仿宋_GB2312" w:eastAsia="仿宋_GB2312" w:cs="仿宋_GB2312"/>
          <w:kern w:val="2"/>
          <w:sz w:val="24"/>
          <w:szCs w:val="24"/>
        </w:rPr>
        <w:t>截至[</w:t>
      </w:r>
      <w:r>
        <w:rPr>
          <w:rFonts w:hint="eastAsia" w:ascii="仿宋_GB2312" w:hAnsi="仿宋_GB2312" w:eastAsia="仿宋_GB2312" w:cs="仿宋_GB2312"/>
          <w:kern w:val="2"/>
          <w:sz w:val="24"/>
          <w:szCs w:val="24"/>
          <w:u w:val="single"/>
        </w:rPr>
        <w:t xml:space="preserve">         </w:t>
      </w:r>
      <w:r>
        <w:rPr>
          <w:rFonts w:hint="eastAsia" w:ascii="仿宋_GB2312" w:hAnsi="仿宋_GB2312" w:eastAsia="仿宋_GB2312" w:cs="仿宋_GB2312"/>
          <w:kern w:val="2"/>
          <w:sz w:val="24"/>
          <w:szCs w:val="24"/>
        </w:rPr>
        <w:t>年</w:t>
      </w:r>
      <w:r>
        <w:rPr>
          <w:rFonts w:hint="eastAsia" w:ascii="仿宋_GB2312" w:hAnsi="仿宋_GB2312" w:eastAsia="仿宋_GB2312" w:cs="仿宋_GB2312"/>
          <w:kern w:val="2"/>
          <w:sz w:val="24"/>
          <w:szCs w:val="24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kern w:val="2"/>
          <w:sz w:val="24"/>
          <w:szCs w:val="24"/>
        </w:rPr>
        <w:t>月</w:t>
      </w:r>
      <w:r>
        <w:rPr>
          <w:rFonts w:hint="eastAsia" w:ascii="仿宋_GB2312" w:hAnsi="仿宋_GB2312" w:eastAsia="仿宋_GB2312" w:cs="仿宋_GB2312"/>
          <w:kern w:val="2"/>
          <w:sz w:val="24"/>
          <w:szCs w:val="24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kern w:val="2"/>
          <w:sz w:val="24"/>
          <w:szCs w:val="24"/>
        </w:rPr>
        <w:t>日]（即“函证基准日”），本公司与贵司相关的信息</w:t>
      </w:r>
      <w:r>
        <w:rPr>
          <w:rStyle w:val="9"/>
          <w:rFonts w:hint="eastAsia" w:ascii="仿宋_GB2312" w:hAnsi="仿宋_GB2312" w:eastAsia="仿宋_GB2312" w:cs="仿宋_GB2312"/>
          <w:kern w:val="2"/>
          <w:sz w:val="24"/>
          <w:szCs w:val="24"/>
        </w:rPr>
        <w:footnoteReference w:id="1"/>
      </w:r>
      <w:r>
        <w:rPr>
          <w:rFonts w:hint="eastAsia" w:ascii="仿宋_GB2312" w:hAnsi="仿宋_GB2312" w:eastAsia="仿宋_GB2312" w:cs="仿宋_GB2312"/>
          <w:kern w:val="2"/>
          <w:sz w:val="24"/>
          <w:szCs w:val="24"/>
        </w:rPr>
        <w:t>列示如下：</w:t>
      </w:r>
    </w:p>
    <w:p>
      <w:pPr>
        <w:widowControl w:val="0"/>
        <w:spacing w:after="0" w:line="440" w:lineRule="exact"/>
        <w:ind w:firstLine="480" w:firstLineChars="200"/>
        <w:jc w:val="both"/>
        <w:rPr>
          <w:rFonts w:hint="eastAsia" w:ascii="仿宋_GB2312" w:hAnsi="仿宋_GB2312" w:eastAsia="仿宋_GB2312" w:cs="仿宋_GB2312"/>
          <w:kern w:val="2"/>
          <w:sz w:val="24"/>
          <w:szCs w:val="24"/>
        </w:rPr>
      </w:pPr>
    </w:p>
    <w:p>
      <w:pPr>
        <w:widowControl w:val="0"/>
        <w:spacing w:after="0" w:line="440" w:lineRule="exact"/>
        <w:ind w:firstLine="480" w:firstLineChars="200"/>
        <w:jc w:val="both"/>
        <w:rPr>
          <w:rFonts w:hint="eastAsia" w:ascii="仿宋_GB2312" w:hAnsi="仿宋_GB2312" w:eastAsia="仿宋_GB2312" w:cs="仿宋_GB2312"/>
          <w:kern w:val="2"/>
          <w:sz w:val="24"/>
          <w:szCs w:val="24"/>
        </w:rPr>
      </w:pPr>
    </w:p>
    <w:p>
      <w:pPr>
        <w:widowControl w:val="0"/>
        <w:spacing w:after="0" w:line="440" w:lineRule="exact"/>
        <w:ind w:firstLine="480" w:firstLineChars="200"/>
        <w:jc w:val="both"/>
        <w:rPr>
          <w:rFonts w:hint="eastAsia" w:ascii="仿宋_GB2312" w:hAnsi="仿宋_GB2312" w:eastAsia="仿宋_GB2312" w:cs="仿宋_GB2312"/>
          <w:kern w:val="2"/>
          <w:sz w:val="24"/>
          <w:szCs w:val="24"/>
        </w:rPr>
      </w:pPr>
    </w:p>
    <w:p>
      <w:pPr>
        <w:widowControl w:val="0"/>
        <w:spacing w:after="0" w:line="440" w:lineRule="exact"/>
        <w:ind w:firstLine="480" w:firstLineChars="200"/>
        <w:jc w:val="both"/>
        <w:rPr>
          <w:rFonts w:hint="eastAsia" w:ascii="仿宋_GB2312" w:hAnsi="仿宋_GB2312" w:eastAsia="仿宋_GB2312" w:cs="仿宋_GB2312"/>
          <w:kern w:val="2"/>
          <w:sz w:val="24"/>
          <w:szCs w:val="24"/>
        </w:rPr>
      </w:pPr>
    </w:p>
    <w:p>
      <w:pPr>
        <w:widowControl w:val="0"/>
        <w:spacing w:after="0" w:line="440" w:lineRule="exact"/>
        <w:ind w:firstLine="480" w:firstLineChars="200"/>
        <w:jc w:val="both"/>
        <w:rPr>
          <w:rFonts w:hint="eastAsia" w:ascii="仿宋_GB2312" w:hAnsi="仿宋_GB2312" w:eastAsia="仿宋_GB2312" w:cs="仿宋_GB2312"/>
          <w:kern w:val="2"/>
          <w:sz w:val="24"/>
          <w:szCs w:val="24"/>
        </w:rPr>
      </w:pPr>
    </w:p>
    <w:p>
      <w:pPr>
        <w:widowControl w:val="0"/>
        <w:spacing w:after="0" w:line="440" w:lineRule="exact"/>
        <w:ind w:firstLine="480" w:firstLineChars="200"/>
        <w:jc w:val="both"/>
        <w:rPr>
          <w:rFonts w:hint="eastAsia" w:ascii="仿宋_GB2312" w:hAnsi="仿宋_GB2312" w:eastAsia="仿宋_GB2312" w:cs="仿宋_GB2312"/>
          <w:kern w:val="2"/>
          <w:sz w:val="24"/>
          <w:szCs w:val="24"/>
        </w:rPr>
      </w:pPr>
    </w:p>
    <w:p>
      <w:pPr>
        <w:widowControl w:val="0"/>
        <w:spacing w:after="0" w:line="440" w:lineRule="exact"/>
        <w:ind w:firstLine="480" w:firstLineChars="200"/>
        <w:jc w:val="both"/>
        <w:rPr>
          <w:rFonts w:hint="eastAsia" w:ascii="仿宋_GB2312" w:hAnsi="仿宋_GB2312" w:eastAsia="仿宋_GB2312" w:cs="仿宋_GB2312"/>
          <w:kern w:val="2"/>
          <w:sz w:val="24"/>
          <w:szCs w:val="24"/>
        </w:rPr>
      </w:pPr>
    </w:p>
    <w:p>
      <w:pPr>
        <w:widowControl w:val="0"/>
        <w:spacing w:after="0" w:line="440" w:lineRule="exact"/>
        <w:ind w:firstLine="480" w:firstLineChars="200"/>
        <w:jc w:val="both"/>
        <w:rPr>
          <w:rFonts w:hint="eastAsia" w:ascii="仿宋_GB2312" w:hAnsi="仿宋_GB2312" w:eastAsia="仿宋_GB2312" w:cs="仿宋_GB2312"/>
          <w:kern w:val="2"/>
          <w:sz w:val="24"/>
          <w:szCs w:val="24"/>
        </w:rPr>
      </w:pPr>
    </w:p>
    <w:p>
      <w:pPr>
        <w:widowControl w:val="0"/>
        <w:spacing w:after="0" w:line="440" w:lineRule="exact"/>
        <w:ind w:firstLine="480" w:firstLineChars="200"/>
        <w:jc w:val="both"/>
        <w:rPr>
          <w:rFonts w:hint="eastAsia" w:ascii="仿宋_GB2312" w:hAnsi="仿宋_GB2312" w:eastAsia="仿宋_GB2312" w:cs="仿宋_GB2312"/>
          <w:kern w:val="2"/>
          <w:sz w:val="24"/>
          <w:szCs w:val="24"/>
        </w:rPr>
      </w:pPr>
    </w:p>
    <w:p>
      <w:pPr>
        <w:widowControl w:val="0"/>
        <w:spacing w:after="0" w:line="440" w:lineRule="exact"/>
        <w:jc w:val="both"/>
        <w:rPr>
          <w:rFonts w:hint="eastAsia" w:ascii="仿宋_GB2312" w:hAnsi="仿宋_GB2312" w:eastAsia="仿宋_GB2312" w:cs="仿宋_GB2312"/>
          <w:kern w:val="2"/>
          <w:sz w:val="24"/>
          <w:szCs w:val="24"/>
        </w:rPr>
      </w:pPr>
      <w:bookmarkStart w:id="0" w:name="_GoBack"/>
      <w:bookmarkEnd w:id="0"/>
    </w:p>
    <w:p>
      <w:pPr>
        <w:widowControl w:val="0"/>
        <w:spacing w:after="160" w:line="360" w:lineRule="auto"/>
        <w:ind w:firstLine="420" w:firstLineChars="200"/>
        <w:jc w:val="both"/>
        <w:rPr>
          <w:rFonts w:ascii="仿宋_GB2312" w:hAnsi="仿宋_GB2312" w:eastAsia="仿宋_GB2312" w:cs="仿宋_GB2312"/>
          <w:kern w:val="2"/>
          <w:sz w:val="21"/>
          <w:szCs w:val="21"/>
        </w:rPr>
      </w:pPr>
      <w:r>
        <w:rPr>
          <w:rFonts w:hint="eastAsia" w:ascii="宋体" w:hAnsi="宋体" w:eastAsia="宋体" w:cs="宋体"/>
          <w:kern w:val="2"/>
          <w:sz w:val="21"/>
          <w:szCs w:val="21"/>
        </w:rPr>
        <w:t xml:space="preserve">1. </w:t>
      </w:r>
      <w:r>
        <w:rPr>
          <w:rFonts w:hint="eastAsia" w:ascii="仿宋_GB2312" w:hAnsi="仿宋_GB2312" w:eastAsia="仿宋_GB2312" w:cs="仿宋_GB2312"/>
          <w:kern w:val="2"/>
          <w:sz w:val="21"/>
          <w:szCs w:val="21"/>
        </w:rPr>
        <w:t>本公司购买的由贵司发行的未到期理财产品</w:t>
      </w:r>
    </w:p>
    <w:tbl>
      <w:tblPr>
        <w:tblStyle w:val="7"/>
        <w:tblW w:w="9016" w:type="dxa"/>
        <w:tblInd w:w="-4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4"/>
        <w:gridCol w:w="1491"/>
        <w:gridCol w:w="1928"/>
        <w:gridCol w:w="1694"/>
        <w:gridCol w:w="22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4" w:hRule="atLeast"/>
          <w:tblHeader/>
        </w:trPr>
        <w:tc>
          <w:tcPr>
            <w:tcW w:w="1694" w:type="dxa"/>
            <w:vAlign w:val="center"/>
          </w:tcPr>
          <w:p>
            <w:pPr>
              <w:widowControl w:val="0"/>
              <w:spacing w:after="0" w:line="360" w:lineRule="auto"/>
              <w:jc w:val="center"/>
              <w:rPr>
                <w:rFonts w:ascii="仿宋_GB2312" w:hAnsi="仿宋_GB2312" w:eastAsia="仿宋_GB2312" w:cs="仿宋_GB2312"/>
                <w:kern w:val="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</w:rPr>
              <w:t>产品名称</w:t>
            </w:r>
          </w:p>
        </w:tc>
        <w:tc>
          <w:tcPr>
            <w:tcW w:w="1491" w:type="dxa"/>
            <w:vAlign w:val="center"/>
          </w:tcPr>
          <w:p>
            <w:pPr>
              <w:widowControl w:val="0"/>
              <w:spacing w:after="0" w:line="360" w:lineRule="auto"/>
              <w:jc w:val="center"/>
              <w:rPr>
                <w:rFonts w:ascii="仿宋_GB2312" w:hAnsi="仿宋_GB2312" w:eastAsia="仿宋_GB2312" w:cs="仿宋_GB2312"/>
                <w:kern w:val="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</w:rPr>
              <w:t>销售</w:t>
            </w:r>
            <w:r>
              <w:rPr>
                <w:rFonts w:ascii="仿宋_GB2312" w:hAnsi="仿宋_GB2312" w:eastAsia="仿宋_GB2312" w:cs="仿宋_GB2312"/>
                <w:kern w:val="2"/>
                <w:sz w:val="21"/>
                <w:szCs w:val="21"/>
              </w:rPr>
              <w:t>代码</w:t>
            </w:r>
          </w:p>
        </w:tc>
        <w:tc>
          <w:tcPr>
            <w:tcW w:w="1928" w:type="dxa"/>
            <w:vAlign w:val="center"/>
          </w:tcPr>
          <w:p>
            <w:pPr>
              <w:widowControl w:val="0"/>
              <w:spacing w:after="0" w:line="360" w:lineRule="auto"/>
              <w:jc w:val="center"/>
              <w:rPr>
                <w:rFonts w:ascii="仿宋_GB2312" w:hAnsi="仿宋_GB2312" w:eastAsia="仿宋_GB2312" w:cs="仿宋_GB2312"/>
                <w:kern w:val="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</w:rPr>
              <w:t>币种</w:t>
            </w:r>
          </w:p>
        </w:tc>
        <w:tc>
          <w:tcPr>
            <w:tcW w:w="1694" w:type="dxa"/>
            <w:vAlign w:val="center"/>
          </w:tcPr>
          <w:p>
            <w:pPr>
              <w:widowControl w:val="0"/>
              <w:spacing w:after="0" w:line="360" w:lineRule="auto"/>
              <w:jc w:val="center"/>
              <w:rPr>
                <w:rFonts w:ascii="仿宋_GB2312" w:hAnsi="仿宋_GB2312" w:eastAsia="仿宋_GB2312" w:cs="仿宋_GB2312"/>
                <w:kern w:val="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</w:rPr>
              <w:t>持有份额</w:t>
            </w:r>
          </w:p>
        </w:tc>
        <w:tc>
          <w:tcPr>
            <w:tcW w:w="2209" w:type="dxa"/>
            <w:vAlign w:val="center"/>
          </w:tcPr>
          <w:p>
            <w:pPr>
              <w:widowControl w:val="0"/>
              <w:spacing w:after="0" w:line="360" w:lineRule="auto"/>
              <w:jc w:val="center"/>
              <w:rPr>
                <w:rFonts w:ascii="仿宋_GB2312" w:hAnsi="仿宋_GB2312" w:eastAsia="仿宋_GB2312" w:cs="仿宋_GB2312"/>
                <w:kern w:val="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</w:rPr>
              <w:t>产品单位净值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2" w:hRule="atLeast"/>
        </w:trPr>
        <w:tc>
          <w:tcPr>
            <w:tcW w:w="1694" w:type="dxa"/>
          </w:tcPr>
          <w:p>
            <w:pPr>
              <w:widowControl w:val="0"/>
              <w:spacing w:after="0" w:line="360" w:lineRule="auto"/>
              <w:jc w:val="center"/>
              <w:rPr>
                <w:rFonts w:ascii="仿宋_GB2312" w:hAnsi="仿宋_GB2312" w:eastAsia="仿宋_GB2312" w:cs="仿宋_GB2312"/>
                <w:color w:val="FF0000"/>
                <w:kern w:val="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kern w:val="2"/>
                <w:sz w:val="21"/>
                <w:szCs w:val="21"/>
              </w:rPr>
              <w:t>（产品</w:t>
            </w:r>
            <w:r>
              <w:rPr>
                <w:rFonts w:ascii="仿宋_GB2312" w:hAnsi="仿宋_GB2312" w:eastAsia="仿宋_GB2312" w:cs="仿宋_GB2312"/>
                <w:color w:val="FF0000"/>
                <w:kern w:val="2"/>
                <w:sz w:val="21"/>
                <w:szCs w:val="21"/>
              </w:rPr>
              <w:t>名称</w:t>
            </w:r>
            <w:r>
              <w:rPr>
                <w:rFonts w:hint="eastAsia" w:ascii="仿宋_GB2312" w:hAnsi="仿宋_GB2312" w:eastAsia="仿宋_GB2312" w:cs="仿宋_GB2312"/>
                <w:color w:val="FF0000"/>
                <w:kern w:val="2"/>
                <w:sz w:val="21"/>
                <w:szCs w:val="21"/>
              </w:rPr>
              <w:t>及代码）</w:t>
            </w:r>
          </w:p>
        </w:tc>
        <w:tc>
          <w:tcPr>
            <w:tcW w:w="1491" w:type="dxa"/>
          </w:tcPr>
          <w:p>
            <w:pPr>
              <w:widowControl w:val="0"/>
              <w:spacing w:after="0" w:line="360" w:lineRule="auto"/>
              <w:jc w:val="center"/>
              <w:rPr>
                <w:rFonts w:ascii="仿宋_GB2312" w:hAnsi="仿宋_GB2312" w:eastAsia="仿宋_GB2312" w:cs="仿宋_GB2312"/>
                <w:color w:val="FF0000"/>
                <w:kern w:val="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kern w:val="2"/>
                <w:sz w:val="21"/>
                <w:szCs w:val="21"/>
              </w:rPr>
              <w:t>（持仓</w:t>
            </w:r>
            <w:r>
              <w:rPr>
                <w:rFonts w:ascii="仿宋_GB2312" w:hAnsi="仿宋_GB2312" w:eastAsia="仿宋_GB2312" w:cs="仿宋_GB2312"/>
                <w:color w:val="FF0000"/>
                <w:kern w:val="2"/>
                <w:sz w:val="21"/>
                <w:szCs w:val="21"/>
              </w:rPr>
              <w:t>产品份额代码</w:t>
            </w:r>
            <w:r>
              <w:rPr>
                <w:rFonts w:hint="eastAsia" w:ascii="仿宋_GB2312" w:hAnsi="仿宋_GB2312" w:eastAsia="仿宋_GB2312" w:cs="仿宋_GB2312"/>
                <w:color w:val="FF0000"/>
                <w:kern w:val="2"/>
                <w:sz w:val="21"/>
                <w:szCs w:val="21"/>
              </w:rPr>
              <w:t>）</w:t>
            </w:r>
          </w:p>
        </w:tc>
        <w:tc>
          <w:tcPr>
            <w:tcW w:w="1928" w:type="dxa"/>
          </w:tcPr>
          <w:p>
            <w:pPr>
              <w:widowControl w:val="0"/>
              <w:spacing w:after="0" w:line="360" w:lineRule="auto"/>
              <w:jc w:val="center"/>
              <w:rPr>
                <w:rFonts w:ascii="仿宋_GB2312" w:hAnsi="仿宋_GB2312" w:eastAsia="仿宋_GB2312" w:cs="仿宋_GB2312"/>
                <w:color w:val="FF0000"/>
                <w:kern w:val="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kern w:val="2"/>
                <w:sz w:val="21"/>
                <w:szCs w:val="21"/>
              </w:rPr>
              <w:t>人民币</w:t>
            </w:r>
          </w:p>
        </w:tc>
        <w:tc>
          <w:tcPr>
            <w:tcW w:w="1694" w:type="dxa"/>
          </w:tcPr>
          <w:p>
            <w:pPr>
              <w:widowControl w:val="0"/>
              <w:spacing w:after="0" w:line="360" w:lineRule="auto"/>
              <w:jc w:val="center"/>
              <w:rPr>
                <w:rFonts w:ascii="仿宋_GB2312" w:hAnsi="仿宋_GB2312" w:eastAsia="仿宋_GB2312" w:cs="仿宋_GB2312"/>
                <w:color w:val="FF0000"/>
                <w:kern w:val="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kern w:val="2"/>
                <w:sz w:val="21"/>
                <w:szCs w:val="21"/>
              </w:rPr>
              <w:t>（持仓</w:t>
            </w:r>
            <w:r>
              <w:rPr>
                <w:rFonts w:ascii="仿宋_GB2312" w:hAnsi="仿宋_GB2312" w:eastAsia="仿宋_GB2312" w:cs="仿宋_GB2312"/>
                <w:color w:val="FF0000"/>
                <w:kern w:val="2"/>
                <w:sz w:val="21"/>
                <w:szCs w:val="21"/>
              </w:rPr>
              <w:t>产品份额数，非持仓产品总市值</w:t>
            </w:r>
            <w:r>
              <w:rPr>
                <w:rFonts w:hint="eastAsia" w:ascii="仿宋_GB2312" w:hAnsi="仿宋_GB2312" w:eastAsia="仿宋_GB2312" w:cs="仿宋_GB2312"/>
                <w:color w:val="FF0000"/>
                <w:kern w:val="2"/>
                <w:sz w:val="21"/>
                <w:szCs w:val="21"/>
              </w:rPr>
              <w:t>）</w:t>
            </w:r>
          </w:p>
        </w:tc>
        <w:tc>
          <w:tcPr>
            <w:tcW w:w="2209" w:type="dxa"/>
          </w:tcPr>
          <w:p>
            <w:pPr>
              <w:widowControl w:val="0"/>
              <w:spacing w:after="0" w:line="360" w:lineRule="auto"/>
              <w:jc w:val="center"/>
              <w:rPr>
                <w:rFonts w:ascii="仿宋_GB2312" w:hAnsi="仿宋_GB2312" w:eastAsia="仿宋_GB2312" w:cs="仿宋_GB2312"/>
                <w:color w:val="FF0000"/>
                <w:kern w:val="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kern w:val="2"/>
                <w:sz w:val="21"/>
                <w:szCs w:val="21"/>
              </w:rPr>
              <w:t>（指</w:t>
            </w:r>
            <w:r>
              <w:rPr>
                <w:rFonts w:ascii="仿宋_GB2312" w:hAnsi="仿宋_GB2312" w:eastAsia="仿宋_GB2312" w:cs="仿宋_GB2312"/>
                <w:color w:val="FF0000"/>
                <w:kern w:val="2"/>
                <w:sz w:val="21"/>
                <w:szCs w:val="21"/>
              </w:rPr>
              <w:t>产品单位净值，见</w:t>
            </w:r>
            <w:r>
              <w:rPr>
                <w:rFonts w:hint="eastAsia" w:ascii="仿宋_GB2312" w:hAnsi="仿宋_GB2312" w:eastAsia="仿宋_GB2312" w:cs="仿宋_GB2312"/>
                <w:color w:val="FF0000"/>
                <w:kern w:val="2"/>
                <w:sz w:val="21"/>
                <w:szCs w:val="21"/>
                <w:lang w:val="en-US" w:eastAsia="zh-CN"/>
              </w:rPr>
              <w:t>渤银理财</w:t>
            </w:r>
            <w:r>
              <w:rPr>
                <w:rFonts w:ascii="仿宋_GB2312" w:hAnsi="仿宋_GB2312" w:eastAsia="仿宋_GB2312" w:cs="仿宋_GB2312"/>
                <w:color w:val="FF0000"/>
                <w:kern w:val="2"/>
                <w:sz w:val="21"/>
                <w:szCs w:val="21"/>
              </w:rPr>
              <w:t>官网</w:t>
            </w:r>
            <w:r>
              <w:rPr>
                <w:rFonts w:hint="eastAsia" w:ascii="仿宋_GB2312" w:hAnsi="仿宋_GB2312" w:eastAsia="仿宋_GB2312" w:cs="仿宋_GB2312"/>
                <w:color w:val="FF0000"/>
                <w:kern w:val="2"/>
                <w:sz w:val="21"/>
                <w:szCs w:val="21"/>
              </w:rPr>
              <w:t>，</w:t>
            </w:r>
            <w:r>
              <w:rPr>
                <w:rFonts w:ascii="仿宋_GB2312" w:hAnsi="仿宋_GB2312" w:eastAsia="仿宋_GB2312" w:cs="仿宋_GB2312"/>
                <w:color w:val="FF0000"/>
                <w:kern w:val="2"/>
                <w:sz w:val="21"/>
                <w:szCs w:val="21"/>
              </w:rPr>
              <w:t>若</w:t>
            </w:r>
            <w:r>
              <w:rPr>
                <w:rFonts w:hint="eastAsia" w:ascii="仿宋_GB2312" w:hAnsi="仿宋_GB2312" w:eastAsia="仿宋_GB2312" w:cs="仿宋_GB2312"/>
                <w:color w:val="FF0000"/>
                <w:kern w:val="2"/>
                <w:sz w:val="21"/>
                <w:szCs w:val="21"/>
              </w:rPr>
              <w:t>询证</w:t>
            </w:r>
            <w:r>
              <w:rPr>
                <w:rFonts w:ascii="仿宋_GB2312" w:hAnsi="仿宋_GB2312" w:eastAsia="仿宋_GB2312" w:cs="仿宋_GB2312"/>
                <w:color w:val="FF0000"/>
                <w:kern w:val="2"/>
                <w:sz w:val="21"/>
                <w:szCs w:val="21"/>
              </w:rPr>
              <w:t>日期当日非产品净值日，则以最接近询证日期的一个净值日</w:t>
            </w:r>
            <w:r>
              <w:rPr>
                <w:rFonts w:hint="eastAsia" w:ascii="仿宋_GB2312" w:hAnsi="仿宋_GB2312" w:eastAsia="仿宋_GB2312" w:cs="仿宋_GB2312"/>
                <w:color w:val="FF0000"/>
                <w:kern w:val="2"/>
                <w:sz w:val="21"/>
                <w:szCs w:val="21"/>
              </w:rPr>
              <w:t>填写</w:t>
            </w:r>
            <w:r>
              <w:rPr>
                <w:rFonts w:ascii="仿宋_GB2312" w:hAnsi="仿宋_GB2312" w:eastAsia="仿宋_GB2312" w:cs="仿宋_GB2312"/>
                <w:color w:val="FF0000"/>
                <w:kern w:val="2"/>
                <w:sz w:val="21"/>
                <w:szCs w:val="21"/>
              </w:rPr>
              <w:t>产品净值</w:t>
            </w:r>
            <w:r>
              <w:rPr>
                <w:rFonts w:hint="eastAsia" w:ascii="仿宋_GB2312" w:hAnsi="仿宋_GB2312" w:eastAsia="仿宋_GB2312" w:cs="仿宋_GB2312"/>
                <w:color w:val="FF0000"/>
                <w:kern w:val="2"/>
                <w:sz w:val="21"/>
                <w:szCs w:val="21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1694" w:type="dxa"/>
          </w:tcPr>
          <w:p>
            <w:pPr>
              <w:widowControl w:val="0"/>
              <w:spacing w:after="0" w:line="360" w:lineRule="auto"/>
              <w:jc w:val="center"/>
              <w:rPr>
                <w:rFonts w:ascii="仿宋_GB2312" w:hAnsi="仿宋_GB2312" w:eastAsia="仿宋_GB2312" w:cs="仿宋_GB2312"/>
                <w:kern w:val="2"/>
                <w:sz w:val="21"/>
                <w:szCs w:val="21"/>
              </w:rPr>
            </w:pPr>
          </w:p>
        </w:tc>
        <w:tc>
          <w:tcPr>
            <w:tcW w:w="1491" w:type="dxa"/>
          </w:tcPr>
          <w:p>
            <w:pPr>
              <w:widowControl w:val="0"/>
              <w:spacing w:after="0" w:line="360" w:lineRule="auto"/>
              <w:jc w:val="center"/>
              <w:rPr>
                <w:rFonts w:ascii="仿宋_GB2312" w:hAnsi="仿宋_GB2312" w:eastAsia="仿宋_GB2312" w:cs="仿宋_GB2312"/>
                <w:kern w:val="2"/>
                <w:sz w:val="21"/>
                <w:szCs w:val="21"/>
              </w:rPr>
            </w:pPr>
          </w:p>
        </w:tc>
        <w:tc>
          <w:tcPr>
            <w:tcW w:w="1928" w:type="dxa"/>
          </w:tcPr>
          <w:p>
            <w:pPr>
              <w:widowControl w:val="0"/>
              <w:spacing w:after="0" w:line="360" w:lineRule="auto"/>
              <w:jc w:val="center"/>
              <w:rPr>
                <w:rFonts w:ascii="仿宋_GB2312" w:hAnsi="仿宋_GB2312" w:eastAsia="仿宋_GB2312" w:cs="仿宋_GB2312"/>
                <w:kern w:val="2"/>
                <w:sz w:val="21"/>
                <w:szCs w:val="21"/>
              </w:rPr>
            </w:pPr>
          </w:p>
        </w:tc>
        <w:tc>
          <w:tcPr>
            <w:tcW w:w="1694" w:type="dxa"/>
          </w:tcPr>
          <w:p>
            <w:pPr>
              <w:widowControl w:val="0"/>
              <w:spacing w:after="0" w:line="360" w:lineRule="auto"/>
              <w:jc w:val="center"/>
              <w:rPr>
                <w:rFonts w:ascii="仿宋_GB2312" w:hAnsi="仿宋_GB2312" w:eastAsia="仿宋_GB2312" w:cs="仿宋_GB2312"/>
                <w:kern w:val="2"/>
                <w:sz w:val="21"/>
                <w:szCs w:val="21"/>
              </w:rPr>
            </w:pPr>
          </w:p>
        </w:tc>
        <w:tc>
          <w:tcPr>
            <w:tcW w:w="2209" w:type="dxa"/>
          </w:tcPr>
          <w:p>
            <w:pPr>
              <w:widowControl w:val="0"/>
              <w:spacing w:after="0" w:line="360" w:lineRule="auto"/>
              <w:jc w:val="center"/>
              <w:rPr>
                <w:rFonts w:ascii="仿宋_GB2312" w:hAnsi="仿宋_GB2312" w:eastAsia="仿宋_GB2312" w:cs="仿宋_GB2312"/>
                <w:kern w:val="2"/>
                <w:sz w:val="21"/>
                <w:szCs w:val="21"/>
              </w:rPr>
            </w:pPr>
          </w:p>
        </w:tc>
      </w:tr>
    </w:tbl>
    <w:p>
      <w:pPr>
        <w:widowControl w:val="0"/>
        <w:spacing w:after="0" w:line="360" w:lineRule="auto"/>
        <w:ind w:firstLine="420" w:firstLineChars="200"/>
        <w:jc w:val="both"/>
        <w:rPr>
          <w:rFonts w:ascii="仿宋_GB2312" w:hAnsi="仿宋_GB2312" w:eastAsia="仿宋_GB2312" w:cs="仿宋_GB2312"/>
          <w:kern w:val="2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2"/>
          <w:sz w:val="21"/>
          <w:szCs w:val="21"/>
        </w:rPr>
        <w:t>除上述列示的理财产品外，本公司并未购买其他由贵司发行的理财产品。</w:t>
      </w:r>
    </w:p>
    <w:p>
      <w:pPr>
        <w:widowControl w:val="0"/>
        <w:spacing w:after="160" w:line="360" w:lineRule="auto"/>
        <w:ind w:firstLine="420" w:firstLineChars="200"/>
        <w:jc w:val="both"/>
        <w:rPr>
          <w:rFonts w:ascii="仿宋_GB2312" w:hAnsi="仿宋_GB2312" w:eastAsia="仿宋_GB2312" w:cs="仿宋_GB2312"/>
          <w:kern w:val="2"/>
          <w:sz w:val="21"/>
          <w:szCs w:val="21"/>
        </w:rPr>
      </w:pPr>
    </w:p>
    <w:p>
      <w:pPr>
        <w:widowControl w:val="0"/>
        <w:spacing w:after="160" w:line="360" w:lineRule="auto"/>
        <w:ind w:firstLine="420" w:firstLineChars="200"/>
        <w:jc w:val="both"/>
        <w:rPr>
          <w:rFonts w:ascii="仿宋_GB2312" w:hAnsi="仿宋_GB2312" w:eastAsia="仿宋_GB2312" w:cs="仿宋_GB2312"/>
          <w:kern w:val="2"/>
          <w:sz w:val="21"/>
          <w:szCs w:val="21"/>
        </w:rPr>
      </w:pPr>
      <w:r>
        <w:rPr>
          <w:rFonts w:hint="eastAsia" w:ascii="宋体" w:hAnsi="宋体" w:eastAsia="宋体" w:cs="宋体"/>
          <w:kern w:val="2"/>
          <w:sz w:val="21"/>
          <w:szCs w:val="21"/>
        </w:rPr>
        <w:t>2．</w:t>
      </w:r>
      <w:r>
        <w:rPr>
          <w:rFonts w:hint="eastAsia" w:ascii="仿宋_GB2312" w:hAnsi="仿宋_GB2312" w:eastAsia="仿宋_GB2312" w:cs="仿宋_GB2312"/>
          <w:kern w:val="2"/>
          <w:sz w:val="21"/>
          <w:szCs w:val="21"/>
        </w:rPr>
        <w:t>其他</w:t>
      </w:r>
    </w:p>
    <w:tbl>
      <w:tblPr>
        <w:tblStyle w:val="7"/>
        <w:tblW w:w="842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8420" w:type="dxa"/>
          </w:tcPr>
          <w:p>
            <w:pPr>
              <w:widowControl w:val="0"/>
              <w:spacing w:after="0" w:line="360" w:lineRule="auto"/>
              <w:jc w:val="both"/>
              <w:rPr>
                <w:rFonts w:ascii="仿宋_GB2312" w:hAnsi="仿宋_GB2312" w:eastAsia="仿宋_GB2312" w:cs="仿宋_GB2312"/>
                <w:kern w:val="2"/>
                <w:sz w:val="21"/>
                <w:szCs w:val="21"/>
              </w:rPr>
            </w:pPr>
          </w:p>
          <w:p>
            <w:pPr>
              <w:widowControl w:val="0"/>
              <w:spacing w:after="0" w:line="360" w:lineRule="auto"/>
              <w:jc w:val="both"/>
              <w:rPr>
                <w:rFonts w:ascii="仿宋_GB2312" w:hAnsi="仿宋_GB2312" w:eastAsia="仿宋_GB2312" w:cs="仿宋_GB2312"/>
                <w:kern w:val="2"/>
                <w:sz w:val="21"/>
                <w:szCs w:val="21"/>
              </w:rPr>
            </w:pPr>
          </w:p>
          <w:p>
            <w:pPr>
              <w:widowControl w:val="0"/>
              <w:spacing w:after="0" w:line="360" w:lineRule="auto"/>
              <w:jc w:val="both"/>
              <w:rPr>
                <w:rFonts w:ascii="仿宋_GB2312" w:hAnsi="仿宋_GB2312" w:eastAsia="仿宋_GB2312" w:cs="仿宋_GB2312"/>
                <w:kern w:val="2"/>
                <w:sz w:val="21"/>
                <w:szCs w:val="21"/>
              </w:rPr>
            </w:pPr>
          </w:p>
          <w:p>
            <w:pPr>
              <w:widowControl w:val="0"/>
              <w:spacing w:after="0" w:line="360" w:lineRule="auto"/>
              <w:jc w:val="both"/>
              <w:rPr>
                <w:rFonts w:ascii="仿宋_GB2312" w:hAnsi="仿宋_GB2312" w:eastAsia="仿宋_GB2312" w:cs="仿宋_GB2312"/>
                <w:kern w:val="2"/>
                <w:sz w:val="21"/>
                <w:szCs w:val="21"/>
              </w:rPr>
            </w:pPr>
          </w:p>
          <w:p>
            <w:pPr>
              <w:widowControl w:val="0"/>
              <w:spacing w:after="0" w:line="360" w:lineRule="auto"/>
              <w:jc w:val="both"/>
              <w:rPr>
                <w:rFonts w:ascii="仿宋_GB2312" w:hAnsi="仿宋_GB2312" w:eastAsia="仿宋_GB2312" w:cs="仿宋_GB2312"/>
                <w:kern w:val="2"/>
                <w:sz w:val="21"/>
                <w:szCs w:val="21"/>
              </w:rPr>
            </w:pPr>
          </w:p>
          <w:p>
            <w:pPr>
              <w:widowControl w:val="0"/>
              <w:spacing w:after="0" w:line="360" w:lineRule="auto"/>
              <w:jc w:val="both"/>
              <w:rPr>
                <w:rFonts w:ascii="仿宋_GB2312" w:hAnsi="仿宋_GB2312" w:eastAsia="仿宋_GB2312" w:cs="仿宋_GB2312"/>
                <w:kern w:val="2"/>
                <w:sz w:val="21"/>
                <w:szCs w:val="21"/>
              </w:rPr>
            </w:pPr>
          </w:p>
          <w:p>
            <w:pPr>
              <w:widowControl w:val="0"/>
              <w:spacing w:after="0" w:line="360" w:lineRule="auto"/>
              <w:jc w:val="both"/>
              <w:rPr>
                <w:rFonts w:ascii="仿宋_GB2312" w:hAnsi="仿宋_GB2312" w:eastAsia="仿宋_GB2312" w:cs="仿宋_GB2312"/>
                <w:kern w:val="2"/>
                <w:sz w:val="21"/>
                <w:szCs w:val="21"/>
              </w:rPr>
            </w:pPr>
          </w:p>
          <w:p>
            <w:pPr>
              <w:widowControl w:val="0"/>
              <w:spacing w:after="0" w:line="360" w:lineRule="auto"/>
              <w:jc w:val="both"/>
              <w:rPr>
                <w:rFonts w:ascii="仿宋_GB2312" w:hAnsi="仿宋_GB2312" w:eastAsia="仿宋_GB2312" w:cs="仿宋_GB2312"/>
                <w:kern w:val="2"/>
                <w:sz w:val="21"/>
                <w:szCs w:val="21"/>
              </w:rPr>
            </w:pPr>
          </w:p>
        </w:tc>
      </w:tr>
    </w:tbl>
    <w:p>
      <w:pPr>
        <w:spacing w:after="0" w:line="240" w:lineRule="auto"/>
        <w:ind w:firstLine="4638" w:firstLineChars="2200"/>
        <w:rPr>
          <w:rFonts w:ascii="仿宋_GB2312" w:hAnsi="仿宋_GB2312" w:eastAsia="仿宋_GB2312" w:cs="仿宋_GB2312"/>
          <w:b/>
          <w:kern w:val="2"/>
          <w:sz w:val="21"/>
          <w:szCs w:val="21"/>
        </w:rPr>
      </w:pPr>
    </w:p>
    <w:p>
      <w:pPr>
        <w:spacing w:after="0" w:line="240" w:lineRule="auto"/>
        <w:ind w:firstLine="4638" w:firstLineChars="2200"/>
        <w:rPr>
          <w:rFonts w:ascii="仿宋_GB2312" w:hAnsi="仿宋_GB2312" w:eastAsia="仿宋_GB2312" w:cs="仿宋_GB2312"/>
          <w:b/>
          <w:kern w:val="2"/>
          <w:sz w:val="21"/>
          <w:szCs w:val="21"/>
        </w:rPr>
      </w:pPr>
    </w:p>
    <w:p>
      <w:pPr>
        <w:spacing w:after="0" w:line="240" w:lineRule="auto"/>
        <w:ind w:firstLine="4638" w:firstLineChars="2200"/>
        <w:rPr>
          <w:rFonts w:ascii="仿宋_GB2312" w:hAnsi="仿宋_GB2312" w:eastAsia="仿宋_GB2312" w:cs="仿宋_GB2312"/>
          <w:b/>
          <w:kern w:val="2"/>
          <w:sz w:val="21"/>
          <w:szCs w:val="21"/>
        </w:rPr>
      </w:pPr>
    </w:p>
    <w:p>
      <w:pPr>
        <w:spacing w:after="0" w:line="240" w:lineRule="auto"/>
        <w:ind w:firstLine="4638" w:firstLineChars="2200"/>
        <w:rPr>
          <w:rFonts w:ascii="仿宋_GB2312" w:hAnsi="仿宋_GB2312" w:eastAsia="仿宋_GB2312" w:cs="仿宋_GB2312"/>
          <w:b/>
          <w:kern w:val="2"/>
          <w:sz w:val="21"/>
          <w:szCs w:val="21"/>
        </w:rPr>
      </w:pPr>
      <w:r>
        <w:rPr>
          <w:rFonts w:hint="eastAsia" w:ascii="仿宋_GB2312" w:hAnsi="仿宋_GB2312" w:eastAsia="仿宋_GB2312" w:cs="仿宋_GB2312"/>
          <w:b/>
          <w:kern w:val="2"/>
          <w:sz w:val="21"/>
          <w:szCs w:val="21"/>
        </w:rPr>
        <w:t>（预留签章）</w:t>
      </w:r>
    </w:p>
    <w:p>
      <w:pPr>
        <w:widowControl w:val="0"/>
        <w:spacing w:after="160" w:line="360" w:lineRule="auto"/>
        <w:ind w:firstLine="422"/>
        <w:jc w:val="center"/>
        <w:rPr>
          <w:rFonts w:ascii="仿宋_GB2312" w:hAnsi="仿宋_GB2312" w:eastAsia="仿宋_GB2312" w:cs="仿宋_GB2312"/>
          <w:b/>
          <w:kern w:val="2"/>
          <w:sz w:val="21"/>
          <w:szCs w:val="21"/>
        </w:rPr>
      </w:pPr>
    </w:p>
    <w:p>
      <w:pPr>
        <w:widowControl w:val="0"/>
        <w:spacing w:after="160" w:line="360" w:lineRule="auto"/>
        <w:ind w:firstLine="422"/>
        <w:jc w:val="center"/>
        <w:rPr>
          <w:rFonts w:ascii="仿宋_GB2312" w:hAnsi="仿宋_GB2312" w:eastAsia="仿宋_GB2312" w:cs="仿宋_GB2312"/>
          <w:b/>
          <w:kern w:val="2"/>
          <w:sz w:val="21"/>
          <w:szCs w:val="21"/>
        </w:rPr>
      </w:pPr>
      <w:r>
        <w:rPr>
          <w:rFonts w:hint="eastAsia" w:ascii="仿宋_GB2312" w:hAnsi="仿宋_GB2312" w:eastAsia="仿宋_GB2312" w:cs="仿宋_GB2312"/>
          <w:b/>
          <w:kern w:val="2"/>
          <w:sz w:val="21"/>
          <w:szCs w:val="21"/>
        </w:rPr>
        <w:t xml:space="preserve">                      年    月    日</w:t>
      </w:r>
    </w:p>
    <w:p>
      <w:pPr>
        <w:widowControl w:val="0"/>
        <w:spacing w:after="160" w:line="360" w:lineRule="auto"/>
        <w:ind w:firstLine="422"/>
        <w:jc w:val="center"/>
        <w:rPr>
          <w:rFonts w:ascii="仿宋_GB2312" w:hAnsi="仿宋_GB2312" w:eastAsia="仿宋_GB2312" w:cs="仿宋_GB2312"/>
          <w:b/>
          <w:kern w:val="2"/>
          <w:sz w:val="21"/>
          <w:szCs w:val="21"/>
        </w:rPr>
      </w:pPr>
      <w:r>
        <w:rPr>
          <w:rFonts w:hint="eastAsia" w:ascii="仿宋_GB2312" w:hAnsi="仿宋_GB2312" w:eastAsia="仿宋_GB2312" w:cs="仿宋_GB2312"/>
          <w:b/>
          <w:kern w:val="2"/>
          <w:sz w:val="21"/>
          <w:szCs w:val="21"/>
        </w:rPr>
        <w:t xml:space="preserve">                经办人：</w:t>
      </w:r>
    </w:p>
    <w:p>
      <w:pPr>
        <w:widowControl w:val="0"/>
        <w:spacing w:after="160" w:line="360" w:lineRule="auto"/>
        <w:ind w:firstLine="422"/>
        <w:jc w:val="center"/>
        <w:rPr>
          <w:rFonts w:ascii="仿宋_GB2312" w:hAnsi="仿宋_GB2312" w:eastAsia="仿宋_GB2312" w:cs="仿宋_GB2312"/>
          <w:b/>
          <w:kern w:val="2"/>
          <w:sz w:val="21"/>
          <w:szCs w:val="21"/>
        </w:rPr>
      </w:pPr>
      <w:r>
        <w:rPr>
          <w:rFonts w:hint="eastAsia" w:ascii="仿宋_GB2312" w:hAnsi="仿宋_GB2312" w:eastAsia="仿宋_GB2312" w:cs="仿宋_GB2312"/>
          <w:b/>
          <w:kern w:val="2"/>
          <w:sz w:val="21"/>
          <w:szCs w:val="21"/>
        </w:rPr>
        <w:t xml:space="preserve">                职  务：</w:t>
      </w:r>
    </w:p>
    <w:p>
      <w:pPr>
        <w:widowControl w:val="0"/>
        <w:spacing w:after="160" w:line="360" w:lineRule="auto"/>
        <w:ind w:firstLine="422"/>
        <w:jc w:val="center"/>
        <w:rPr>
          <w:rFonts w:ascii="仿宋_GB2312" w:hAnsi="仿宋_GB2312" w:eastAsia="仿宋_GB2312" w:cs="仿宋_GB2312"/>
          <w:b/>
          <w:kern w:val="2"/>
          <w:sz w:val="21"/>
          <w:szCs w:val="21"/>
        </w:rPr>
      </w:pPr>
      <w:r>
        <w:rPr>
          <w:rFonts w:hint="eastAsia" w:ascii="仿宋_GB2312" w:hAnsi="仿宋_GB2312" w:eastAsia="仿宋_GB2312" w:cs="仿宋_GB2312"/>
          <w:b/>
          <w:kern w:val="2"/>
          <w:sz w:val="21"/>
          <w:szCs w:val="21"/>
        </w:rPr>
        <w:t xml:space="preserve">                电  话：      </w:t>
      </w:r>
    </w:p>
    <w:p>
      <w:pPr>
        <w:widowControl w:val="0"/>
        <w:spacing w:after="160" w:line="360" w:lineRule="auto"/>
        <w:ind w:firstLine="422"/>
        <w:jc w:val="center"/>
        <w:rPr>
          <w:rFonts w:ascii="仿宋_GB2312" w:hAnsi="仿宋_GB2312" w:eastAsia="仿宋_GB2312" w:cs="仿宋_GB2312"/>
          <w:b/>
          <w:kern w:val="2"/>
          <w:sz w:val="21"/>
          <w:szCs w:val="21"/>
        </w:rPr>
      </w:pPr>
      <w:r>
        <w:rPr>
          <w:rFonts w:hint="eastAsia" w:ascii="仿宋_GB2312" w:hAnsi="仿宋_GB2312" w:eastAsia="仿宋_GB2312" w:cs="仿宋_GB2312"/>
          <w:b/>
          <w:kern w:val="2"/>
          <w:sz w:val="21"/>
          <w:szCs w:val="21"/>
        </w:rPr>
        <w:t xml:space="preserve">                     </w:t>
      </w:r>
    </w:p>
    <w:p>
      <w:pPr>
        <w:spacing w:after="160" w:line="259" w:lineRule="auto"/>
        <w:rPr>
          <w:rFonts w:ascii="仿宋_GB2312" w:hAnsi="仿宋_GB2312" w:eastAsia="仿宋_GB2312" w:cs="仿宋_GB2312"/>
          <w:b/>
          <w:kern w:val="2"/>
          <w:sz w:val="21"/>
          <w:szCs w:val="21"/>
          <w:u w:val="single"/>
        </w:rPr>
      </w:pPr>
      <w:r>
        <w:rPr>
          <w:rFonts w:hint="eastAsia" w:ascii="仿宋_GB2312" w:hAnsi="仿宋_GB2312" w:eastAsia="仿宋_GB2312" w:cs="仿宋_GB2312"/>
          <w:b/>
          <w:kern w:val="2"/>
          <w:sz w:val="21"/>
          <w:szCs w:val="21"/>
        </w:rPr>
        <w:br w:type="page"/>
      </w:r>
      <w:r>
        <w:rPr>
          <w:rFonts w:hint="eastAsia" w:ascii="仿宋_GB2312" w:hAnsi="仿宋_GB2312" w:eastAsia="仿宋_GB2312" w:cs="仿宋_GB2312"/>
          <w:b/>
          <w:kern w:val="2"/>
          <w:sz w:val="21"/>
          <w:szCs w:val="21"/>
          <w:u w:val="single"/>
        </w:rPr>
        <w:t xml:space="preserve">                         </w:t>
      </w:r>
      <w:r>
        <w:rPr>
          <w:rFonts w:hint="eastAsia" w:ascii="仿宋_GB2312" w:hAnsi="仿宋_GB2312" w:eastAsia="仿宋_GB2312" w:cs="仿宋_GB2312"/>
          <w:b/>
          <w:kern w:val="2"/>
          <w:sz w:val="21"/>
          <w:szCs w:val="21"/>
        </w:rPr>
        <w:t>以下由</w:t>
      </w:r>
      <w:r>
        <w:rPr>
          <w:rFonts w:hint="eastAsia" w:ascii="仿宋_GB2312" w:hAnsi="仿宋_GB2312" w:eastAsia="仿宋_GB2312" w:cs="仿宋_GB2312"/>
          <w:b/>
          <w:kern w:val="2"/>
          <w:sz w:val="21"/>
          <w:szCs w:val="21"/>
          <w:lang w:eastAsia="zh-CN"/>
        </w:rPr>
        <w:t>渤银理财</w:t>
      </w:r>
      <w:r>
        <w:rPr>
          <w:rFonts w:hint="eastAsia" w:ascii="仿宋_GB2312" w:hAnsi="仿宋_GB2312" w:eastAsia="仿宋_GB2312" w:cs="仿宋_GB2312"/>
          <w:b/>
          <w:kern w:val="2"/>
          <w:sz w:val="21"/>
          <w:szCs w:val="21"/>
        </w:rPr>
        <w:t>填列</w:t>
      </w:r>
      <w:r>
        <w:rPr>
          <w:rFonts w:hint="eastAsia" w:ascii="仿宋_GB2312" w:hAnsi="仿宋_GB2312" w:eastAsia="仿宋_GB2312" w:cs="仿宋_GB2312"/>
          <w:b/>
          <w:kern w:val="2"/>
          <w:sz w:val="21"/>
          <w:szCs w:val="21"/>
          <w:u w:val="single"/>
        </w:rPr>
        <w:t xml:space="preserve">                                                                                                              </w:t>
      </w:r>
    </w:p>
    <w:p>
      <w:pPr>
        <w:widowControl w:val="0"/>
        <w:spacing w:after="160" w:line="360" w:lineRule="auto"/>
        <w:ind w:firstLine="422" w:firstLineChars="200"/>
        <w:jc w:val="both"/>
        <w:rPr>
          <w:rFonts w:ascii="仿宋_GB2312" w:hAnsi="仿宋_GB2312" w:eastAsia="仿宋_GB2312" w:cs="仿宋_GB2312"/>
          <w:b/>
          <w:kern w:val="2"/>
          <w:sz w:val="21"/>
          <w:szCs w:val="21"/>
        </w:rPr>
      </w:pPr>
      <w:r>
        <w:rPr>
          <w:rFonts w:hint="eastAsia" w:ascii="仿宋_GB2312" w:hAnsi="仿宋_GB2312" w:eastAsia="仿宋_GB2312" w:cs="仿宋_GB2312"/>
          <w:b/>
          <w:kern w:val="2"/>
          <w:sz w:val="21"/>
          <w:szCs w:val="21"/>
        </w:rPr>
        <w:t>结论：</w:t>
      </w:r>
    </w:p>
    <w:tbl>
      <w:tblPr>
        <w:tblStyle w:val="7"/>
        <w:tblW w:w="8612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2" w:hRule="atLeast"/>
        </w:trPr>
        <w:tc>
          <w:tcPr>
            <w:tcW w:w="8612" w:type="dxa"/>
          </w:tcPr>
          <w:p>
            <w:pPr>
              <w:widowControl w:val="0"/>
              <w:autoSpaceDE w:val="0"/>
              <w:autoSpaceDN w:val="0"/>
              <w:adjustRightInd w:val="0"/>
              <w:spacing w:after="160" w:line="500" w:lineRule="exact"/>
              <w:jc w:val="both"/>
              <w:rPr>
                <w:rFonts w:ascii="仿宋_GB2312" w:hAnsi="仿宋_GB2312" w:eastAsia="仿宋_GB2312" w:cs="仿宋_GB2312"/>
                <w:b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  <w:t xml:space="preserve">   经本司核对，所函证项目与本司记载信息相符。特此函复。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160" w:line="500" w:lineRule="exact"/>
              <w:jc w:val="both"/>
              <w:rPr>
                <w:rFonts w:ascii="仿宋_GB2312" w:hAnsi="仿宋_GB2312" w:eastAsia="仿宋_GB2312" w:cs="仿宋_GB2312"/>
                <w:b/>
                <w:sz w:val="21"/>
                <w:szCs w:val="21"/>
              </w:rPr>
            </w:pPr>
          </w:p>
          <w:p>
            <w:pPr>
              <w:widowControl w:val="0"/>
              <w:autoSpaceDE w:val="0"/>
              <w:autoSpaceDN w:val="0"/>
              <w:adjustRightInd w:val="0"/>
              <w:spacing w:after="160" w:line="500" w:lineRule="exact"/>
              <w:jc w:val="both"/>
              <w:rPr>
                <w:rFonts w:ascii="仿宋_GB2312" w:hAnsi="仿宋_GB2312" w:eastAsia="仿宋_GB2312" w:cs="仿宋_GB2312"/>
                <w:b/>
                <w:sz w:val="21"/>
                <w:szCs w:val="21"/>
              </w:rPr>
            </w:pPr>
          </w:p>
          <w:p>
            <w:pPr>
              <w:widowControl w:val="0"/>
              <w:autoSpaceDE w:val="0"/>
              <w:autoSpaceDN w:val="0"/>
              <w:adjustRightInd w:val="0"/>
              <w:spacing w:after="160" w:line="500" w:lineRule="exact"/>
              <w:jc w:val="both"/>
              <w:rPr>
                <w:rFonts w:ascii="仿宋_GB2312" w:hAnsi="仿宋_GB2312" w:eastAsia="仿宋_GB2312" w:cs="仿宋_GB2312"/>
                <w:b/>
                <w:sz w:val="21"/>
                <w:szCs w:val="21"/>
              </w:rPr>
            </w:pPr>
          </w:p>
          <w:p>
            <w:pPr>
              <w:widowControl w:val="0"/>
              <w:autoSpaceDE w:val="0"/>
              <w:autoSpaceDN w:val="0"/>
              <w:adjustRightInd w:val="0"/>
              <w:spacing w:after="160" w:line="500" w:lineRule="exact"/>
              <w:jc w:val="both"/>
              <w:rPr>
                <w:rFonts w:ascii="仿宋_GB2312" w:hAnsi="仿宋_GB2312" w:eastAsia="仿宋_GB2312" w:cs="仿宋_GB2312"/>
                <w:b/>
                <w:sz w:val="21"/>
                <w:szCs w:val="21"/>
              </w:rPr>
            </w:pPr>
          </w:p>
          <w:p>
            <w:pPr>
              <w:widowControl w:val="0"/>
              <w:autoSpaceDE w:val="0"/>
              <w:autoSpaceDN w:val="0"/>
              <w:adjustRightInd w:val="0"/>
              <w:spacing w:after="160" w:line="500" w:lineRule="exact"/>
              <w:jc w:val="both"/>
              <w:rPr>
                <w:rFonts w:ascii="仿宋_GB2312" w:hAnsi="仿宋_GB2312" w:eastAsia="仿宋_GB2312" w:cs="仿宋_GB2312"/>
                <w:b/>
                <w:sz w:val="21"/>
                <w:szCs w:val="21"/>
              </w:rPr>
            </w:pPr>
          </w:p>
          <w:p>
            <w:pPr>
              <w:widowControl w:val="0"/>
              <w:autoSpaceDE w:val="0"/>
              <w:autoSpaceDN w:val="0"/>
              <w:adjustRightInd w:val="0"/>
              <w:spacing w:after="160" w:line="500" w:lineRule="exact"/>
              <w:ind w:firstLine="1343" w:firstLineChars="637"/>
              <w:jc w:val="both"/>
              <w:rPr>
                <w:rFonts w:ascii="仿宋_GB2312" w:hAnsi="仿宋_GB2312" w:eastAsia="仿宋_GB2312" w:cs="仿宋_GB2312"/>
                <w:b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  <w:t xml:space="preserve">年    月    日       经办人：      职务：      电话：   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160" w:line="500" w:lineRule="exact"/>
              <w:jc w:val="both"/>
              <w:rPr>
                <w:rFonts w:ascii="仿宋_GB2312" w:hAnsi="仿宋_GB2312" w:eastAsia="仿宋_GB2312" w:cs="仿宋_GB2312"/>
                <w:b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  <w:t xml:space="preserve">                                  复核人：      职务：      电话：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160" w:line="500" w:lineRule="exact"/>
              <w:ind w:firstLine="4638" w:firstLineChars="2200"/>
              <w:jc w:val="both"/>
              <w:rPr>
                <w:rFonts w:ascii="仿宋_GB2312" w:hAnsi="仿宋_GB2312" w:eastAsia="仿宋_GB2312" w:cs="仿宋_GB2312"/>
                <w:b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  <w:t xml:space="preserve">    （</w:t>
            </w:r>
            <w:r>
              <w:rPr>
                <w:rFonts w:hint="eastAsia" w:ascii="仿宋_GB2312" w:hAnsi="仿宋_GB2312" w:eastAsia="仿宋_GB2312" w:cs="仿宋_GB2312"/>
                <w:b/>
                <w:sz w:val="21"/>
                <w:szCs w:val="21"/>
                <w:lang w:eastAsia="zh-CN"/>
              </w:rPr>
              <w:t>渤银理财</w:t>
            </w:r>
            <w:r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  <w:t>盖章）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160" w:line="500" w:lineRule="exact"/>
              <w:ind w:firstLine="4638" w:firstLineChars="2200"/>
              <w:jc w:val="both"/>
              <w:rPr>
                <w:rFonts w:ascii="仿宋_GB2312" w:hAnsi="仿宋_GB2312" w:eastAsia="仿宋_GB2312" w:cs="仿宋_GB2312"/>
                <w:b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6" w:hRule="atLeast"/>
        </w:trPr>
        <w:tc>
          <w:tcPr>
            <w:tcW w:w="8612" w:type="dxa"/>
          </w:tcPr>
          <w:p>
            <w:pPr>
              <w:widowControl w:val="0"/>
              <w:autoSpaceDE w:val="0"/>
              <w:autoSpaceDN w:val="0"/>
              <w:adjustRightInd w:val="0"/>
              <w:spacing w:after="160" w:line="500" w:lineRule="exact"/>
              <w:ind w:firstLine="316" w:firstLineChars="150"/>
              <w:jc w:val="both"/>
              <w:rPr>
                <w:rFonts w:ascii="仿宋_GB2312" w:hAnsi="仿宋_GB2312" w:eastAsia="仿宋_GB2312" w:cs="仿宋_GB2312"/>
                <w:b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  <w:t>经本司核对，存在以下不符之处。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160" w:line="500" w:lineRule="exact"/>
              <w:ind w:firstLine="316" w:firstLineChars="150"/>
              <w:jc w:val="both"/>
              <w:rPr>
                <w:rFonts w:ascii="仿宋_GB2312" w:hAnsi="仿宋_GB2312" w:eastAsia="仿宋_GB2312" w:cs="仿宋_GB2312"/>
                <w:b/>
                <w:sz w:val="21"/>
                <w:szCs w:val="21"/>
              </w:rPr>
            </w:pPr>
          </w:p>
          <w:p>
            <w:pPr>
              <w:widowControl w:val="0"/>
              <w:autoSpaceDE w:val="0"/>
              <w:autoSpaceDN w:val="0"/>
              <w:adjustRightInd w:val="0"/>
              <w:spacing w:after="160" w:line="500" w:lineRule="exact"/>
              <w:ind w:firstLine="316" w:firstLineChars="150"/>
              <w:jc w:val="both"/>
              <w:rPr>
                <w:rFonts w:ascii="仿宋_GB2312" w:hAnsi="仿宋_GB2312" w:eastAsia="仿宋_GB2312" w:cs="仿宋_GB2312"/>
                <w:b/>
                <w:sz w:val="21"/>
                <w:szCs w:val="21"/>
              </w:rPr>
            </w:pPr>
          </w:p>
          <w:p>
            <w:pPr>
              <w:widowControl w:val="0"/>
              <w:autoSpaceDE w:val="0"/>
              <w:autoSpaceDN w:val="0"/>
              <w:adjustRightInd w:val="0"/>
              <w:spacing w:after="160" w:line="500" w:lineRule="exact"/>
              <w:jc w:val="both"/>
              <w:rPr>
                <w:rFonts w:ascii="仿宋_GB2312" w:hAnsi="仿宋_GB2312" w:eastAsia="仿宋_GB2312" w:cs="仿宋_GB2312"/>
                <w:b/>
                <w:sz w:val="21"/>
                <w:szCs w:val="21"/>
              </w:rPr>
            </w:pPr>
          </w:p>
          <w:p>
            <w:pPr>
              <w:widowControl w:val="0"/>
              <w:autoSpaceDE w:val="0"/>
              <w:autoSpaceDN w:val="0"/>
              <w:adjustRightInd w:val="0"/>
              <w:spacing w:after="160" w:line="500" w:lineRule="exact"/>
              <w:ind w:firstLine="1552" w:firstLineChars="736"/>
              <w:jc w:val="both"/>
              <w:rPr>
                <w:rFonts w:ascii="仿宋_GB2312" w:hAnsi="仿宋_GB2312" w:eastAsia="仿宋_GB2312" w:cs="仿宋_GB2312"/>
                <w:b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  <w:t xml:space="preserve">年    月    日       经办人：     职务：      电话：   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160" w:line="500" w:lineRule="exact"/>
              <w:ind w:firstLine="105" w:firstLineChars="50"/>
              <w:jc w:val="both"/>
              <w:rPr>
                <w:rFonts w:ascii="仿宋_GB2312" w:hAnsi="仿宋_GB2312" w:eastAsia="仿宋_GB2312" w:cs="仿宋_GB2312"/>
                <w:b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  <w:t xml:space="preserve">                                   复核人：      职务：      电话：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160" w:line="500" w:lineRule="exact"/>
              <w:jc w:val="both"/>
              <w:rPr>
                <w:rFonts w:ascii="仿宋_GB2312" w:hAnsi="仿宋_GB2312" w:eastAsia="仿宋_GB2312" w:cs="仿宋_GB2312"/>
                <w:b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  <w:t xml:space="preserve">                                                 （</w:t>
            </w:r>
            <w:r>
              <w:rPr>
                <w:rFonts w:hint="eastAsia" w:ascii="仿宋_GB2312" w:hAnsi="仿宋_GB2312" w:eastAsia="仿宋_GB2312" w:cs="仿宋_GB2312"/>
                <w:b/>
                <w:sz w:val="21"/>
                <w:szCs w:val="21"/>
                <w:lang w:eastAsia="zh-CN"/>
              </w:rPr>
              <w:t>渤银理财</w:t>
            </w:r>
            <w:r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  <w:t xml:space="preserve">盖章）   </w:t>
            </w:r>
          </w:p>
        </w:tc>
      </w:tr>
    </w:tbl>
    <w:p>
      <w:pPr>
        <w:tabs>
          <w:tab w:val="left" w:pos="1890"/>
        </w:tabs>
        <w:spacing w:after="0" w:line="240" w:lineRule="auto"/>
        <w:rPr>
          <w:rFonts w:ascii="仿宋_GB2312" w:hAnsi="仿宋_GB2312" w:eastAsia="仿宋_GB2312" w:cs="仿宋_GB2312"/>
          <w:b/>
          <w:kern w:val="2"/>
          <w:sz w:val="28"/>
          <w:szCs w:val="28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4">
    <w:p>
      <w:pPr>
        <w:spacing w:before="0" w:after="0" w:line="276" w:lineRule="auto"/>
      </w:pPr>
      <w:r>
        <w:separator/>
      </w:r>
    </w:p>
  </w:footnote>
  <w:footnote w:type="continuationSeparator" w:id="5">
    <w:p>
      <w:pPr>
        <w:spacing w:before="0" w:after="0" w:line="276" w:lineRule="auto"/>
      </w:pPr>
      <w:r>
        <w:continuationSeparator/>
      </w:r>
    </w:p>
  </w:footnote>
  <w:footnote w:id="0">
    <w:p>
      <w:pPr>
        <w:pStyle w:val="6"/>
        <w:spacing w:after="0"/>
        <w:rPr>
          <w:rFonts w:eastAsiaTheme="minorEastAsia"/>
          <w:lang w:val="en-GB"/>
        </w:rPr>
      </w:pPr>
      <w:r>
        <w:rPr>
          <w:rStyle w:val="9"/>
          <w:rFonts w:ascii="宋体" w:hAnsi="宋体"/>
        </w:rPr>
        <w:footnoteRef/>
      </w:r>
      <w:r>
        <w:rPr>
          <w:rFonts w:hint="eastAsia" w:ascii="宋体" w:hAnsi="宋体"/>
        </w:rPr>
        <w:t>“回函地址、联系人、电话、邮编”等要素应完整、准确填写。</w:t>
      </w:r>
    </w:p>
  </w:footnote>
  <w:footnote w:id="1">
    <w:p>
      <w:pPr>
        <w:pStyle w:val="6"/>
      </w:pPr>
      <w:r>
        <w:rPr>
          <w:rStyle w:val="9"/>
          <w:rFonts w:ascii="宋体" w:hAnsi="宋体"/>
        </w:rPr>
        <w:footnoteRef/>
      </w:r>
      <w:r>
        <w:rPr>
          <w:rFonts w:ascii="宋体" w:hAnsi="宋体"/>
        </w:rPr>
        <w:t xml:space="preserve"> </w:t>
      </w:r>
      <w:r>
        <w:rPr>
          <w:rFonts w:hint="eastAsia"/>
        </w:rPr>
        <w:t>本询证函所列示的项目信息，以</w:t>
      </w:r>
      <w:r>
        <w:rPr>
          <w:rFonts w:hint="eastAsia"/>
          <w:lang w:eastAsia="zh-CN"/>
        </w:rPr>
        <w:t>渤银理财</w:t>
      </w:r>
      <w:r>
        <w:rPr>
          <w:rFonts w:hint="eastAsia"/>
        </w:rPr>
        <w:t>所授权的印章进行回函。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3F1D413"/>
    <w:multiLevelType w:val="singleLevel"/>
    <w:tmpl w:val="63F1D413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4"/>
    <w:footnote w:id="5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EB0"/>
    <w:rsid w:val="00046BDB"/>
    <w:rsid w:val="0021230E"/>
    <w:rsid w:val="00222D79"/>
    <w:rsid w:val="002B673C"/>
    <w:rsid w:val="00367572"/>
    <w:rsid w:val="003937DE"/>
    <w:rsid w:val="003E736E"/>
    <w:rsid w:val="004D64E4"/>
    <w:rsid w:val="00571A25"/>
    <w:rsid w:val="00653F9C"/>
    <w:rsid w:val="0074072A"/>
    <w:rsid w:val="007B03F3"/>
    <w:rsid w:val="008059E9"/>
    <w:rsid w:val="0091006F"/>
    <w:rsid w:val="00B64CF1"/>
    <w:rsid w:val="00D1569D"/>
    <w:rsid w:val="00D66EB0"/>
    <w:rsid w:val="00EB73FE"/>
    <w:rsid w:val="00EF0298"/>
    <w:rsid w:val="04B65FB6"/>
    <w:rsid w:val="11776676"/>
    <w:rsid w:val="26363D2D"/>
    <w:rsid w:val="26EB4D6B"/>
    <w:rsid w:val="2C13760D"/>
    <w:rsid w:val="34E55CF2"/>
    <w:rsid w:val="4D404241"/>
    <w:rsid w:val="5EFA7860"/>
    <w:rsid w:val="606B5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semiHidden="0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kern w:val="0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9"/>
    <w:pPr>
      <w:spacing w:before="480" w:after="0"/>
      <w:contextualSpacing/>
      <w:outlineLvl w:val="0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semiHidden/>
    <w:unhideWhenUsed/>
    <w:uiPriority w:val="99"/>
    <w:pPr>
      <w:jc w:val="left"/>
    </w:pPr>
  </w:style>
  <w:style w:type="paragraph" w:styleId="4">
    <w:name w:val="footer"/>
    <w:basedOn w:val="1"/>
    <w:link w:val="11"/>
    <w:unhideWhenUsed/>
    <w:qFormat/>
    <w:uiPriority w:val="99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kern w:val="2"/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kern w:val="2"/>
      <w:sz w:val="18"/>
      <w:szCs w:val="18"/>
    </w:rPr>
  </w:style>
  <w:style w:type="paragraph" w:styleId="6">
    <w:name w:val="footnote text"/>
    <w:basedOn w:val="1"/>
    <w:link w:val="13"/>
    <w:unhideWhenUsed/>
    <w:qFormat/>
    <w:uiPriority w:val="99"/>
    <w:pPr>
      <w:widowControl w:val="0"/>
      <w:snapToGrid w:val="0"/>
      <w:spacing w:after="160" w:line="259" w:lineRule="auto"/>
    </w:pPr>
    <w:rPr>
      <w:rFonts w:ascii="Calibri" w:hAnsi="Calibri" w:eastAsia="宋体" w:cs="Times New Roman"/>
      <w:kern w:val="2"/>
      <w:sz w:val="18"/>
      <w:szCs w:val="18"/>
    </w:rPr>
  </w:style>
  <w:style w:type="character" w:styleId="9">
    <w:name w:val="footnote reference"/>
    <w:basedOn w:val="8"/>
    <w:unhideWhenUsed/>
    <w:qFormat/>
    <w:uiPriority w:val="99"/>
    <w:rPr>
      <w:vertAlign w:val="superscript"/>
    </w:rPr>
  </w:style>
  <w:style w:type="character" w:customStyle="1" w:styleId="10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4"/>
    <w:qFormat/>
    <w:uiPriority w:val="99"/>
    <w:rPr>
      <w:sz w:val="18"/>
      <w:szCs w:val="18"/>
    </w:rPr>
  </w:style>
  <w:style w:type="character" w:customStyle="1" w:styleId="12">
    <w:name w:val="标题 1 Char"/>
    <w:basedOn w:val="8"/>
    <w:link w:val="2"/>
    <w:qFormat/>
    <w:uiPriority w:val="9"/>
    <w:rPr>
      <w:rFonts w:asciiTheme="majorHAnsi" w:hAnsiTheme="majorHAnsi" w:eastAsiaTheme="majorEastAsia" w:cstheme="majorBidi"/>
      <w:b/>
      <w:bCs/>
      <w:kern w:val="0"/>
      <w:sz w:val="28"/>
      <w:szCs w:val="28"/>
    </w:rPr>
  </w:style>
  <w:style w:type="character" w:customStyle="1" w:styleId="13">
    <w:name w:val="脚注文本 Char"/>
    <w:basedOn w:val="8"/>
    <w:link w:val="6"/>
    <w:qFormat/>
    <w:uiPriority w:val="99"/>
    <w:rPr>
      <w:rFonts w:ascii="Calibri" w:hAnsi="Calibri" w:eastAsia="宋体" w:cs="Times New Roman"/>
      <w:sz w:val="18"/>
      <w:szCs w:val="18"/>
    </w:rPr>
  </w:style>
  <w:style w:type="table" w:customStyle="1" w:styleId="14">
    <w:name w:val="网格型1"/>
    <w:basedOn w:val="7"/>
    <w:qFormat/>
    <w:uiPriority w:val="39"/>
    <w:pPr>
      <w:spacing w:after="160" w:line="259" w:lineRule="auto"/>
    </w:pPr>
    <w:rPr>
      <w:rFonts w:ascii="Times New Roman" w:hAnsi="Times New Roman" w:eastAsia="宋体" w:cs="Times New Roman"/>
      <w:kern w:val="0"/>
      <w:sz w:val="22"/>
      <w:szCs w:val="20"/>
      <w:lang w:val="en-GB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CMB China HeadOffice</Company>
  <Pages>4</Pages>
  <Words>730</Words>
  <Characters>743</Characters>
  <Lines>10</Lines>
  <Paragraphs>2</Paragraphs>
  <TotalTime>3</TotalTime>
  <ScaleCrop>false</ScaleCrop>
  <LinksUpToDate>false</LinksUpToDate>
  <CharactersWithSpaces>1342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2022-03-02T03:15:00Z</dcterms:created>
  <dc:creator>陈杭其\01082052</dc:creator>
  <cp:lastModifiedBy>郑策</cp:lastModifiedBy>
  <dcterms:modified xsi:type="dcterms:W3CDTF">2026-09-11T01:13:47Z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eyJoZGlkIjoiYTBjNzFlOTBiNTc3ZWVhMGFmNmFlZTBmNzYyZWY4MDQifQ==</vt:lpwstr>
  </property>
  <property fmtid="{D5CDD505-2E9C-101B-9397-08002B2CF9AE}" pid="3" name="KSOProductBuildVer">
    <vt:lpwstr>2052-11.8.2.10321</vt:lpwstr>
  </property>
  <property fmtid="{D5CDD505-2E9C-101B-9397-08002B2CF9AE}" pid="4" name="ICV">
    <vt:lpwstr>AAD60F3DB2FE40A58135F18B839E75EF_12</vt:lpwstr>
  </property>
</Properties>
</file>